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0AD8" w14:textId="77777777" w:rsidR="00621CFA" w:rsidRPr="006C1004" w:rsidRDefault="00621CFA" w:rsidP="00621CFA">
      <w:pPr>
        <w:shd w:val="clear" w:color="auto" w:fill="FFFFFF"/>
        <w:spacing w:before="120"/>
        <w:ind w:firstLine="568"/>
        <w:jc w:val="both"/>
        <w:rPr>
          <w:b/>
          <w:bCs/>
          <w:sz w:val="28"/>
        </w:rPr>
      </w:pPr>
      <w:r>
        <w:rPr>
          <w:b/>
          <w:sz w:val="28"/>
          <w:lang w:val="en-US"/>
        </w:rPr>
        <w:t xml:space="preserve">16. </w:t>
      </w:r>
      <w:r w:rsidRPr="006C1004">
        <w:rPr>
          <w:b/>
          <w:sz w:val="28"/>
        </w:rPr>
        <w:t>CẤP GIẤY CHỨNG NHẬN ĐĂNG KÝ TẠM THỜI XE MÁY CHUYÊN DÙNG</w:t>
      </w:r>
    </w:p>
    <w:p w14:paraId="403AD357" w14:textId="77777777" w:rsidR="00621CFA" w:rsidRPr="00133687" w:rsidRDefault="00621CFA" w:rsidP="00621CFA">
      <w:pPr>
        <w:widowControl w:val="0"/>
        <w:autoSpaceDE w:val="0"/>
        <w:autoSpaceDN w:val="0"/>
        <w:adjustRightInd w:val="0"/>
        <w:spacing w:before="80" w:after="120"/>
        <w:ind w:firstLine="709"/>
        <w:jc w:val="both"/>
        <w:rPr>
          <w:b/>
          <w:bCs/>
          <w:sz w:val="28"/>
        </w:rPr>
      </w:pPr>
      <w:r>
        <w:rPr>
          <w:b/>
          <w:bCs/>
          <w:sz w:val="28"/>
          <w:lang w:val="en"/>
        </w:rPr>
        <w:t>16</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621CFA" w:rsidRPr="00133687" w14:paraId="2FB5C5D9"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CA8666" w14:textId="77777777" w:rsidR="00621CFA" w:rsidRPr="00133687" w:rsidRDefault="00621CFA"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392D013" w14:textId="77777777" w:rsidR="00621CFA" w:rsidRPr="00133687" w:rsidRDefault="00621CFA"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0245144A" w14:textId="77777777" w:rsidR="00621CFA" w:rsidRPr="00133687" w:rsidRDefault="00621CFA"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F2814E1" w14:textId="77777777" w:rsidR="00621CFA" w:rsidRPr="00133687" w:rsidRDefault="00621CFA"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621CFA" w:rsidRPr="00133687" w14:paraId="0456D680" w14:textId="77777777" w:rsidTr="008A16B8">
        <w:trPr>
          <w:trHeight w:val="5070"/>
          <w:jc w:val="center"/>
        </w:trPr>
        <w:tc>
          <w:tcPr>
            <w:tcW w:w="851" w:type="dxa"/>
            <w:tcBorders>
              <w:top w:val="single" w:sz="4" w:space="0" w:color="auto"/>
            </w:tcBorders>
            <w:shd w:val="clear" w:color="auto" w:fill="auto"/>
            <w:vAlign w:val="center"/>
          </w:tcPr>
          <w:p w14:paraId="6B73D299" w14:textId="77777777" w:rsidR="00621CFA" w:rsidRPr="00133687" w:rsidRDefault="00621CFA"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55631D55" w14:textId="77777777" w:rsidR="00621CFA" w:rsidRPr="00133687" w:rsidRDefault="00621CFA"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5669397E" w14:textId="77777777" w:rsidR="00621CFA" w:rsidRPr="00133687" w:rsidRDefault="00621CFA" w:rsidP="008A16B8">
            <w:pPr>
              <w:shd w:val="clear" w:color="auto" w:fill="FFFFFF"/>
              <w:spacing w:before="120" w:after="120"/>
              <w:ind w:firstLine="218"/>
              <w:jc w:val="both"/>
              <w:rPr>
                <w:sz w:val="28"/>
                <w:lang w:val="en-GB"/>
              </w:rPr>
            </w:pPr>
            <w:r w:rsidRPr="00133687">
              <w:rPr>
                <w:sz w:val="28"/>
              </w:rPr>
              <w:t>Chủ sở hữu xe máy chuyên dùng chưa đăng ký, khi di chuyển trên đường bộ lập hồ sơ theo quy định và nộp tại Sở Giao thông vận tải nơi gần nhất.</w:t>
            </w:r>
          </w:p>
          <w:p w14:paraId="1DCF7B08" w14:textId="77777777" w:rsidR="00621CFA" w:rsidRPr="00133687" w:rsidRDefault="00621CFA" w:rsidP="008A16B8">
            <w:pPr>
              <w:jc w:val="both"/>
            </w:pP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proofErr w:type="spellStart"/>
            <w:r w:rsidRPr="00133687">
              <w:rPr>
                <w:sz w:val="28"/>
                <w:lang w:val="en-GB"/>
              </w:rPr>
              <w:t>xe</w:t>
            </w:r>
            <w:proofErr w:type="spellEnd"/>
            <w:r w:rsidRPr="00133687">
              <w:rPr>
                <w:sz w:val="28"/>
                <w:lang w:val="en-GB"/>
              </w:rPr>
              <w:t xml:space="preserve"> </w:t>
            </w:r>
            <w:proofErr w:type="spellStart"/>
            <w:r w:rsidRPr="00133687">
              <w:rPr>
                <w:sz w:val="28"/>
                <w:lang w:val="en-GB"/>
              </w:rPr>
              <w:t>máy</w:t>
            </w:r>
            <w:proofErr w:type="spellEnd"/>
            <w:r w:rsidRPr="00133687">
              <w:rPr>
                <w:sz w:val="28"/>
                <w:lang w:val="en-GB"/>
              </w:rPr>
              <w:t xml:space="preserve"> </w:t>
            </w:r>
            <w:proofErr w:type="spellStart"/>
            <w:r w:rsidRPr="00133687">
              <w:rPr>
                <w:sz w:val="28"/>
                <w:lang w:val="en-GB"/>
              </w:rPr>
              <w:t>chuyên</w:t>
            </w:r>
            <w:proofErr w:type="spellEnd"/>
            <w:r w:rsidRPr="00133687">
              <w:rPr>
                <w:sz w:val="28"/>
                <w:lang w:val="en-GB"/>
              </w:rPr>
              <w:t xml:space="preserve"> </w:t>
            </w:r>
            <w:proofErr w:type="spellStart"/>
            <w:r w:rsidRPr="00133687">
              <w:rPr>
                <w:sz w:val="28"/>
                <w:lang w:val="en-GB"/>
              </w:rPr>
              <w:t>dùng</w:t>
            </w:r>
            <w:proofErr w:type="spellEnd"/>
            <w:r w:rsidRPr="00133687">
              <w:rPr>
                <w:sz w:val="28"/>
                <w:lang w:val="en-GB"/>
              </w:rPr>
              <w:t xml:space="preserve"> </w:t>
            </w:r>
            <w:proofErr w:type="spellStart"/>
            <w:r w:rsidRPr="00133687">
              <w:rPr>
                <w:sz w:val="28"/>
                <w:lang w:val="en-GB"/>
              </w:rPr>
              <w:t>nộp</w:t>
            </w:r>
            <w:proofErr w:type="spellEnd"/>
            <w:r w:rsidRPr="00133687">
              <w:rPr>
                <w:sz w:val="28"/>
                <w:lang w:val="en-GB"/>
              </w:rPr>
              <w:t xml:space="preserve"> </w:t>
            </w:r>
            <w:proofErr w:type="spellStart"/>
            <w:r w:rsidRPr="00133687">
              <w:rPr>
                <w:sz w:val="28"/>
                <w:lang w:val="en-GB"/>
              </w:rPr>
              <w:t>hồ</w:t>
            </w:r>
            <w:proofErr w:type="spellEnd"/>
            <w:r w:rsidRPr="00133687">
              <w:rPr>
                <w:sz w:val="28"/>
                <w:lang w:val="en-GB"/>
              </w:rPr>
              <w:t xml:space="preserve"> </w:t>
            </w:r>
            <w:proofErr w:type="spellStart"/>
            <w:r w:rsidRPr="00133687">
              <w:rPr>
                <w:sz w:val="28"/>
                <w:lang w:val="en-GB"/>
              </w:rPr>
              <w:t>sơ</w:t>
            </w:r>
            <w:proofErr w:type="spellEnd"/>
            <w:r w:rsidRPr="00133687">
              <w:rPr>
                <w:sz w:val="28"/>
                <w:lang w:val="en-GB"/>
              </w:rPr>
              <w:t xml:space="preserve"> t</w:t>
            </w:r>
            <w:r w:rsidRPr="00133687">
              <w:rPr>
                <w:sz w:val="28"/>
              </w:rPr>
              <w:t xml:space="preserve">rực tiếp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3BAF96BB" w14:textId="77777777" w:rsidR="00621CFA" w:rsidRPr="00133687" w:rsidRDefault="00621CFA" w:rsidP="008A16B8">
            <w:pPr>
              <w:spacing w:after="120"/>
              <w:ind w:firstLine="243"/>
              <w:jc w:val="both"/>
              <w:rPr>
                <w:sz w:val="28"/>
              </w:rPr>
            </w:pPr>
            <w:r w:rsidRPr="00133687">
              <w:rPr>
                <w:sz w:val="28"/>
              </w:rPr>
              <w:t xml:space="preserve">Khi nộp hồ sơ, </w:t>
            </w:r>
            <w:r w:rsidRPr="00133687">
              <w:rPr>
                <w:sz w:val="28"/>
                <w:shd w:val="clear" w:color="auto" w:fill="FFFFFF"/>
              </w:rPr>
              <w:t>chủ sở hữu xe máy chuyên dùng phải xuất trình chứng minh nhân dân hoặc căn cước công dân hoặc hộ chiếu còn thời hạn để kiểm tra; trường hợp không chính chủ thì người được ủy quyền phải có giấy ủy quyền của chủ sở hữu theo quy định của pháp luật; người đại diện cho tổ chức phải có giấy giới thiệu của tổ chức đó.</w:t>
            </w:r>
          </w:p>
        </w:tc>
        <w:tc>
          <w:tcPr>
            <w:tcW w:w="1926" w:type="dxa"/>
            <w:tcBorders>
              <w:top w:val="single" w:sz="4" w:space="0" w:color="auto"/>
            </w:tcBorders>
            <w:shd w:val="clear" w:color="auto" w:fill="auto"/>
            <w:vAlign w:val="center"/>
          </w:tcPr>
          <w:p w14:paraId="5A365FF2" w14:textId="77777777" w:rsidR="00621CFA" w:rsidRPr="00133687" w:rsidRDefault="00621CFA"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730BA2D9" w14:textId="77777777" w:rsidR="00621CFA" w:rsidRPr="00133687" w:rsidRDefault="00621CFA"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20735A2B" w14:textId="77777777" w:rsidR="00621CFA" w:rsidRPr="00133687" w:rsidRDefault="00621CFA"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621CFA" w:rsidRPr="00133687" w14:paraId="36732226" w14:textId="77777777" w:rsidTr="008A16B8">
        <w:trPr>
          <w:trHeight w:val="498"/>
          <w:jc w:val="center"/>
        </w:trPr>
        <w:tc>
          <w:tcPr>
            <w:tcW w:w="851" w:type="dxa"/>
            <w:shd w:val="clear" w:color="auto" w:fill="auto"/>
            <w:vAlign w:val="center"/>
          </w:tcPr>
          <w:p w14:paraId="126FACCB" w14:textId="77777777" w:rsidR="00621CFA" w:rsidRPr="00133687" w:rsidRDefault="00621CFA"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61449560" w14:textId="77777777" w:rsidR="00621CFA" w:rsidRPr="00133687" w:rsidRDefault="00621CFA"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1F237578" w14:textId="77777777" w:rsidR="00621CFA" w:rsidRPr="00133687" w:rsidRDefault="00621CFA" w:rsidP="008A16B8">
            <w:pPr>
              <w:shd w:val="clear" w:color="auto" w:fill="FFFFFF"/>
              <w:spacing w:after="120"/>
              <w:ind w:firstLine="243"/>
              <w:jc w:val="both"/>
              <w:rPr>
                <w:sz w:val="28"/>
              </w:rPr>
            </w:pPr>
            <w:r w:rsidRPr="00133687">
              <w:rPr>
                <w:sz w:val="28"/>
              </w:rPr>
              <w:t xml:space="preserve">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kiểm tra thành phần hồ sơ:</w:t>
            </w:r>
          </w:p>
          <w:p w14:paraId="2E5E3E28" w14:textId="77777777" w:rsidR="00621CFA" w:rsidRPr="00133687" w:rsidRDefault="00621CFA" w:rsidP="008A16B8">
            <w:pPr>
              <w:shd w:val="clear" w:color="auto" w:fill="FFFFFF"/>
              <w:spacing w:after="120"/>
              <w:ind w:firstLine="243"/>
              <w:jc w:val="both"/>
              <w:rPr>
                <w:sz w:val="28"/>
              </w:rPr>
            </w:pPr>
            <w:r w:rsidRPr="00133687">
              <w:rPr>
                <w:sz w:val="28"/>
              </w:rPr>
              <w:t xml:space="preserve">+ Nếu hồ sơ nộp chưa đầy đủ thì hướng dẫn để người đến nộp hồ sơ </w:t>
            </w:r>
            <w:r w:rsidRPr="00133687">
              <w:rPr>
                <w:sz w:val="28"/>
                <w:shd w:val="clear" w:color="auto" w:fill="FFFFFF"/>
              </w:rPr>
              <w:t>bổ sung, hoàn thiện lại</w:t>
            </w:r>
            <w:r w:rsidRPr="00133687">
              <w:rPr>
                <w:sz w:val="28"/>
              </w:rPr>
              <w:t>.</w:t>
            </w:r>
          </w:p>
          <w:p w14:paraId="70835BE5" w14:textId="77777777" w:rsidR="00621CFA" w:rsidRPr="00133687" w:rsidRDefault="00621CFA" w:rsidP="008A16B8">
            <w:pPr>
              <w:shd w:val="clear" w:color="auto" w:fill="FFFFFF"/>
              <w:spacing w:after="120"/>
              <w:ind w:firstLine="243"/>
              <w:jc w:val="both"/>
              <w:rPr>
                <w:sz w:val="28"/>
              </w:rPr>
            </w:pPr>
            <w:r w:rsidRPr="00133687">
              <w:rPr>
                <w:sz w:val="28"/>
              </w:rPr>
              <w:t>+ Nếu hồ sơ đã nộp đầy đủ thì viết Giấy tiếp nhận hồ sơ và hẹn trả kết quả cho người nộp hồ sơ và chuyển hồ sơ cho phận chuyên môn xử lý.</w:t>
            </w:r>
          </w:p>
        </w:tc>
        <w:tc>
          <w:tcPr>
            <w:tcW w:w="1926" w:type="dxa"/>
            <w:shd w:val="clear" w:color="auto" w:fill="auto"/>
            <w:vAlign w:val="center"/>
          </w:tcPr>
          <w:p w14:paraId="7A695873" w14:textId="77777777" w:rsidR="00621CFA" w:rsidRPr="00133687" w:rsidRDefault="00621CFA"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621CFA" w:rsidRPr="00133687" w14:paraId="77D1A9E6" w14:textId="77777777" w:rsidTr="008A16B8">
        <w:trPr>
          <w:trHeight w:val="600"/>
          <w:jc w:val="center"/>
        </w:trPr>
        <w:tc>
          <w:tcPr>
            <w:tcW w:w="851" w:type="dxa"/>
            <w:vMerge w:val="restart"/>
            <w:shd w:val="clear" w:color="auto" w:fill="auto"/>
            <w:vAlign w:val="center"/>
          </w:tcPr>
          <w:p w14:paraId="79F1D4B5" w14:textId="77777777" w:rsidR="00621CFA" w:rsidRPr="00133687" w:rsidRDefault="00621CFA"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4D7A19D7" w14:textId="77777777" w:rsidR="00621CFA" w:rsidRPr="00133687" w:rsidRDefault="00621CFA"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603E3122" w14:textId="77777777" w:rsidR="00621CFA" w:rsidRPr="00133687" w:rsidRDefault="00621CFA"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p w14:paraId="4CEFD1FF" w14:textId="77777777" w:rsidR="00621CFA" w:rsidRPr="00133687" w:rsidRDefault="00621CFA" w:rsidP="008A16B8">
            <w:pPr>
              <w:shd w:val="clear" w:color="auto" w:fill="FFFFFF"/>
              <w:tabs>
                <w:tab w:val="left" w:pos="567"/>
              </w:tabs>
              <w:spacing w:after="120"/>
              <w:ind w:firstLine="243"/>
              <w:jc w:val="both"/>
              <w:rPr>
                <w:sz w:val="28"/>
              </w:rPr>
            </w:pPr>
          </w:p>
        </w:tc>
        <w:tc>
          <w:tcPr>
            <w:tcW w:w="1926" w:type="dxa"/>
            <w:shd w:val="clear" w:color="auto" w:fill="auto"/>
            <w:vAlign w:val="center"/>
          </w:tcPr>
          <w:p w14:paraId="27580C03" w14:textId="77777777" w:rsidR="00621CFA" w:rsidRPr="00133687" w:rsidRDefault="00621CFA" w:rsidP="008A16B8">
            <w:pPr>
              <w:pStyle w:val="NormalWeb"/>
              <w:spacing w:before="0" w:beforeAutospacing="0" w:after="120" w:afterAutospacing="0"/>
              <w:ind w:firstLine="226"/>
              <w:jc w:val="both"/>
              <w:rPr>
                <w:rFonts w:eastAsia="Calibri"/>
                <w:b/>
                <w:sz w:val="28"/>
                <w:szCs w:val="28"/>
              </w:rPr>
            </w:pPr>
          </w:p>
        </w:tc>
      </w:tr>
      <w:tr w:rsidR="00621CFA" w:rsidRPr="00133687" w14:paraId="32CB9712" w14:textId="77777777" w:rsidTr="008A16B8">
        <w:trPr>
          <w:trHeight w:val="600"/>
          <w:jc w:val="center"/>
        </w:trPr>
        <w:tc>
          <w:tcPr>
            <w:tcW w:w="851" w:type="dxa"/>
            <w:vMerge/>
            <w:shd w:val="clear" w:color="auto" w:fill="auto"/>
            <w:vAlign w:val="center"/>
          </w:tcPr>
          <w:p w14:paraId="416FE274" w14:textId="77777777" w:rsidR="00621CFA" w:rsidRPr="00133687" w:rsidRDefault="00621CFA"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C4F4664" w14:textId="77777777" w:rsidR="00621CFA" w:rsidRPr="00133687" w:rsidRDefault="00621CFA"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084C6AC2" w14:textId="77777777" w:rsidR="00621CFA" w:rsidRPr="00133687" w:rsidRDefault="00621CFA" w:rsidP="008A16B8">
            <w:pPr>
              <w:shd w:val="clear" w:color="auto" w:fill="FFFFFF"/>
              <w:spacing w:after="120"/>
              <w:ind w:firstLine="243"/>
              <w:jc w:val="both"/>
              <w:rPr>
                <w:sz w:val="28"/>
              </w:rPr>
            </w:pPr>
            <w:r w:rsidRPr="00133687">
              <w:rPr>
                <w:sz w:val="28"/>
              </w:rPr>
              <w:t xml:space="preserve">+ Nếu hồ sơ không đạt thì có văn bản trả lời chủ sở hữu xe máy chuyên dùng biết lý do không đạt. </w:t>
            </w:r>
          </w:p>
        </w:tc>
        <w:tc>
          <w:tcPr>
            <w:tcW w:w="1926" w:type="dxa"/>
            <w:shd w:val="clear" w:color="auto" w:fill="auto"/>
            <w:vAlign w:val="center"/>
          </w:tcPr>
          <w:p w14:paraId="76A854D6" w14:textId="77777777" w:rsidR="00621CFA" w:rsidRPr="00133687" w:rsidRDefault="00621CFA" w:rsidP="008A16B8">
            <w:pPr>
              <w:pStyle w:val="NormalWeb"/>
              <w:spacing w:before="0" w:beforeAutospacing="0" w:after="120" w:afterAutospacing="0"/>
              <w:ind w:firstLine="226"/>
              <w:jc w:val="both"/>
              <w:rPr>
                <w:sz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03 (</w:t>
            </w:r>
            <w:proofErr w:type="spellStart"/>
            <w:r w:rsidRPr="00133687">
              <w:rPr>
                <w:sz w:val="28"/>
              </w:rPr>
              <w:t>ba</w:t>
            </w:r>
            <w:proofErr w:type="spellEnd"/>
            <w:r w:rsidRPr="00133687">
              <w:rPr>
                <w:sz w:val="28"/>
              </w:rPr>
              <w:t xml:space="preserve">) </w:t>
            </w:r>
            <w:proofErr w:type="spellStart"/>
            <w:r w:rsidRPr="00133687">
              <w:rPr>
                <w:sz w:val="28"/>
              </w:rPr>
              <w:lastRenderedPageBreak/>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được</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có</w:t>
            </w:r>
            <w:proofErr w:type="spellEnd"/>
            <w:r w:rsidRPr="00133687">
              <w:rPr>
                <w:sz w:val="28"/>
              </w:rPr>
              <w:t xml:space="preserve"> </w:t>
            </w:r>
            <w:proofErr w:type="spellStart"/>
            <w:r w:rsidRPr="00133687">
              <w:rPr>
                <w:sz w:val="28"/>
              </w:rPr>
              <w:t>văn</w:t>
            </w:r>
            <w:proofErr w:type="spellEnd"/>
            <w:r w:rsidRPr="00133687">
              <w:rPr>
                <w:sz w:val="28"/>
              </w:rPr>
              <w:t xml:space="preserve"> </w:t>
            </w:r>
            <w:proofErr w:type="spellStart"/>
            <w:r w:rsidRPr="00133687">
              <w:rPr>
                <w:sz w:val="28"/>
              </w:rPr>
              <w:t>bản</w:t>
            </w:r>
            <w:proofErr w:type="spellEnd"/>
            <w:r w:rsidRPr="00133687">
              <w:rPr>
                <w:sz w:val="28"/>
              </w:rPr>
              <w:t xml:space="preserve"> </w:t>
            </w:r>
            <w:proofErr w:type="spellStart"/>
            <w:r w:rsidRPr="00133687">
              <w:rPr>
                <w:sz w:val="28"/>
              </w:rPr>
              <w:t>gửi</w:t>
            </w:r>
            <w:proofErr w:type="spellEnd"/>
            <w:r w:rsidRPr="00133687">
              <w:rPr>
                <w:sz w:val="28"/>
              </w:rPr>
              <w:t xml:space="preserve"> </w:t>
            </w:r>
            <w:proofErr w:type="spellStart"/>
            <w:r w:rsidRPr="00133687">
              <w:rPr>
                <w:sz w:val="28"/>
              </w:rPr>
              <w:t>chủ</w:t>
            </w:r>
            <w:proofErr w:type="spellEnd"/>
            <w:r w:rsidRPr="00133687">
              <w:rPr>
                <w:sz w:val="28"/>
              </w:rPr>
              <w:t xml:space="preserve"> </w:t>
            </w:r>
            <w:proofErr w:type="spellStart"/>
            <w:r w:rsidRPr="00133687">
              <w:rPr>
                <w:sz w:val="28"/>
              </w:rPr>
              <w:t>sở</w:t>
            </w:r>
            <w:proofErr w:type="spellEnd"/>
            <w:r w:rsidRPr="00133687">
              <w:rPr>
                <w:sz w:val="28"/>
              </w:rPr>
              <w:t xml:space="preserve"> </w:t>
            </w:r>
            <w:proofErr w:type="spellStart"/>
            <w:r w:rsidRPr="00133687">
              <w:rPr>
                <w:sz w:val="28"/>
              </w:rPr>
              <w:t>hữu</w:t>
            </w:r>
            <w:proofErr w:type="spellEnd"/>
            <w:r w:rsidRPr="00133687">
              <w:rPr>
                <w:sz w:val="28"/>
              </w:rPr>
              <w:t xml:space="preserve"> </w:t>
            </w:r>
            <w:proofErr w:type="spellStart"/>
            <w:r w:rsidRPr="00133687">
              <w:rPr>
                <w:sz w:val="28"/>
              </w:rPr>
              <w:t>xe</w:t>
            </w:r>
            <w:proofErr w:type="spellEnd"/>
            <w:r w:rsidRPr="00133687">
              <w:rPr>
                <w:sz w:val="28"/>
              </w:rPr>
              <w:t xml:space="preserve"> </w:t>
            </w:r>
            <w:proofErr w:type="spellStart"/>
            <w:r w:rsidRPr="00133687">
              <w:rPr>
                <w:sz w:val="28"/>
              </w:rPr>
              <w:t>máy</w:t>
            </w:r>
            <w:proofErr w:type="spellEnd"/>
            <w:r w:rsidRPr="00133687">
              <w:rPr>
                <w:sz w:val="28"/>
              </w:rPr>
              <w:t xml:space="preserve"> </w:t>
            </w:r>
            <w:proofErr w:type="spellStart"/>
            <w:r w:rsidRPr="00133687">
              <w:rPr>
                <w:sz w:val="28"/>
              </w:rPr>
              <w:t>chuyên</w:t>
            </w:r>
            <w:proofErr w:type="spellEnd"/>
            <w:r w:rsidRPr="00133687">
              <w:rPr>
                <w:sz w:val="28"/>
              </w:rPr>
              <w:t xml:space="preserve"> </w:t>
            </w:r>
            <w:proofErr w:type="spellStart"/>
            <w:r w:rsidRPr="00133687">
              <w:rPr>
                <w:sz w:val="28"/>
              </w:rPr>
              <w:t>dùng</w:t>
            </w:r>
            <w:proofErr w:type="spellEnd"/>
            <w:r w:rsidRPr="00133687">
              <w:rPr>
                <w:sz w:val="28"/>
              </w:rPr>
              <w:t xml:space="preserve"> </w:t>
            </w:r>
            <w:proofErr w:type="spellStart"/>
            <w:r w:rsidRPr="00133687">
              <w:rPr>
                <w:sz w:val="28"/>
              </w:rPr>
              <w:t>bổ</w:t>
            </w:r>
            <w:proofErr w:type="spellEnd"/>
            <w:r w:rsidRPr="00133687">
              <w:rPr>
                <w:sz w:val="28"/>
              </w:rPr>
              <w:t xml:space="preserve"> sung,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p>
        </w:tc>
      </w:tr>
      <w:tr w:rsidR="00621CFA" w:rsidRPr="00133687" w14:paraId="0DAF1862" w14:textId="77777777" w:rsidTr="008A16B8">
        <w:trPr>
          <w:trHeight w:val="600"/>
          <w:jc w:val="center"/>
        </w:trPr>
        <w:tc>
          <w:tcPr>
            <w:tcW w:w="851" w:type="dxa"/>
            <w:vMerge/>
            <w:shd w:val="clear" w:color="auto" w:fill="auto"/>
            <w:vAlign w:val="center"/>
          </w:tcPr>
          <w:p w14:paraId="476F54CC" w14:textId="77777777" w:rsidR="00621CFA" w:rsidRPr="00133687" w:rsidRDefault="00621CFA"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514E5FC" w14:textId="77777777" w:rsidR="00621CFA" w:rsidRPr="00133687" w:rsidRDefault="00621CFA"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5DC7C026" w14:textId="77777777" w:rsidR="00621CFA" w:rsidRPr="00133687" w:rsidRDefault="00621CFA" w:rsidP="008A16B8">
            <w:pPr>
              <w:shd w:val="clear" w:color="auto" w:fill="FFFFFF"/>
              <w:tabs>
                <w:tab w:val="left" w:pos="567"/>
              </w:tabs>
              <w:spacing w:after="120"/>
              <w:ind w:firstLine="243"/>
              <w:jc w:val="both"/>
              <w:rPr>
                <w:sz w:val="28"/>
              </w:rPr>
            </w:pPr>
            <w:r w:rsidRPr="00133687">
              <w:rPr>
                <w:sz w:val="28"/>
              </w:rPr>
              <w:t xml:space="preserve">+ Nếu hồ sơ đạt thì làm thủ tục cấp Giấy chứng nhận đăng ký tạm thời cho </w:t>
            </w: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r w:rsidRPr="00133687">
              <w:rPr>
                <w:sz w:val="28"/>
              </w:rPr>
              <w:t xml:space="preserve">và chuyển về 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trả.</w:t>
            </w:r>
          </w:p>
        </w:tc>
        <w:tc>
          <w:tcPr>
            <w:tcW w:w="1926" w:type="dxa"/>
            <w:shd w:val="clear" w:color="auto" w:fill="auto"/>
            <w:vAlign w:val="center"/>
          </w:tcPr>
          <w:p w14:paraId="53235635" w14:textId="77777777" w:rsidR="00621CFA" w:rsidRPr="00133687" w:rsidRDefault="00621CFA" w:rsidP="008A16B8">
            <w:pPr>
              <w:pStyle w:val="NormalWeb"/>
              <w:spacing w:before="0" w:beforeAutospacing="0" w:after="120" w:afterAutospacing="0"/>
              <w:ind w:firstLine="226"/>
              <w:jc w:val="both"/>
              <w:rPr>
                <w:sz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w:t>
            </w:r>
            <w:proofErr w:type="spellStart"/>
            <w:r w:rsidRPr="00133687">
              <w:rPr>
                <w:sz w:val="28"/>
              </w:rPr>
              <w:t>không</w:t>
            </w:r>
            <w:proofErr w:type="spellEnd"/>
            <w:r w:rsidRPr="00133687">
              <w:rPr>
                <w:sz w:val="28"/>
              </w:rPr>
              <w:t xml:space="preserve"> </w:t>
            </w:r>
            <w:proofErr w:type="spellStart"/>
            <w:r w:rsidRPr="00133687">
              <w:rPr>
                <w:sz w:val="28"/>
              </w:rPr>
              <w:t>quá</w:t>
            </w:r>
            <w:proofErr w:type="spellEnd"/>
            <w:r w:rsidRPr="00133687">
              <w:rPr>
                <w:sz w:val="28"/>
              </w:rPr>
              <w:t xml:space="preserve"> 03 (</w:t>
            </w:r>
            <w:proofErr w:type="spellStart"/>
            <w:r w:rsidRPr="00133687">
              <w:rPr>
                <w:sz w:val="28"/>
              </w:rPr>
              <w:t>ba</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đủ</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quy</w:t>
            </w:r>
            <w:proofErr w:type="spellEnd"/>
            <w:r w:rsidRPr="00133687">
              <w:rPr>
                <w:sz w:val="28"/>
              </w:rPr>
              <w:t xml:space="preserve"> </w:t>
            </w:r>
            <w:proofErr w:type="spellStart"/>
            <w:r w:rsidRPr="00133687">
              <w:rPr>
                <w:sz w:val="28"/>
              </w:rPr>
              <w:t>định</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621CFA" w:rsidRPr="00133687" w14:paraId="0AE25124" w14:textId="77777777" w:rsidTr="008A16B8">
        <w:trPr>
          <w:trHeight w:val="600"/>
          <w:jc w:val="center"/>
        </w:trPr>
        <w:tc>
          <w:tcPr>
            <w:tcW w:w="851" w:type="dxa"/>
            <w:vMerge/>
            <w:shd w:val="clear" w:color="auto" w:fill="auto"/>
            <w:vAlign w:val="center"/>
          </w:tcPr>
          <w:p w14:paraId="11471503" w14:textId="77777777" w:rsidR="00621CFA" w:rsidRPr="00133687" w:rsidRDefault="00621CFA"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EFDCA69" w14:textId="77777777" w:rsidR="00621CFA" w:rsidRPr="00133687" w:rsidRDefault="00621CFA" w:rsidP="008A16B8">
            <w:pPr>
              <w:spacing w:after="120"/>
              <w:jc w:val="center"/>
              <w:rPr>
                <w:rFonts w:eastAsia="Calibri"/>
                <w:b/>
                <w:sz w:val="28"/>
              </w:rPr>
            </w:pPr>
          </w:p>
        </w:tc>
        <w:tc>
          <w:tcPr>
            <w:tcW w:w="5829" w:type="dxa"/>
            <w:shd w:val="clear" w:color="auto" w:fill="auto"/>
            <w:vAlign w:val="center"/>
          </w:tcPr>
          <w:p w14:paraId="194B1270" w14:textId="77777777" w:rsidR="00621CFA" w:rsidRPr="00133687" w:rsidRDefault="00621CFA"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w:t>
            </w:r>
            <w:r w:rsidRPr="00133687">
              <w:rPr>
                <w:sz w:val="28"/>
              </w:rPr>
              <w:t xml:space="preserve">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700F0290" w14:textId="77777777" w:rsidR="00621CFA" w:rsidRPr="00133687" w:rsidRDefault="00621CFA"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621CFA" w:rsidRPr="00133687" w14:paraId="777C69AB" w14:textId="77777777" w:rsidTr="008A16B8">
        <w:trPr>
          <w:trHeight w:val="600"/>
          <w:jc w:val="center"/>
        </w:trPr>
        <w:tc>
          <w:tcPr>
            <w:tcW w:w="851" w:type="dxa"/>
            <w:vMerge/>
            <w:shd w:val="clear" w:color="auto" w:fill="auto"/>
            <w:vAlign w:val="center"/>
          </w:tcPr>
          <w:p w14:paraId="274F8B40" w14:textId="77777777" w:rsidR="00621CFA" w:rsidRPr="00133687" w:rsidRDefault="00621CFA"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19DE06E" w14:textId="77777777" w:rsidR="00621CFA" w:rsidRPr="00133687" w:rsidRDefault="00621CFA" w:rsidP="008A16B8">
            <w:pPr>
              <w:spacing w:after="120"/>
              <w:jc w:val="center"/>
              <w:rPr>
                <w:rFonts w:eastAsia="Calibri"/>
                <w:b/>
                <w:sz w:val="28"/>
              </w:rPr>
            </w:pPr>
          </w:p>
        </w:tc>
        <w:tc>
          <w:tcPr>
            <w:tcW w:w="5829" w:type="dxa"/>
            <w:shd w:val="clear" w:color="auto" w:fill="auto"/>
            <w:vAlign w:val="center"/>
          </w:tcPr>
          <w:p w14:paraId="10B7AF0F" w14:textId="77777777" w:rsidR="00621CFA" w:rsidRPr="00133687" w:rsidRDefault="00621CFA"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71C396C8" w14:textId="77777777" w:rsidR="00621CFA" w:rsidRPr="00133687" w:rsidRDefault="00621CFA"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02 </w:t>
            </w:r>
            <w:proofErr w:type="spellStart"/>
            <w:r w:rsidRPr="00133687">
              <w:rPr>
                <w:rFonts w:eastAsia="Calibri"/>
                <w:bCs/>
                <w:sz w:val="28"/>
                <w:szCs w:val="28"/>
              </w:rPr>
              <w:t>ngày</w:t>
            </w:r>
            <w:proofErr w:type="spellEnd"/>
          </w:p>
        </w:tc>
      </w:tr>
      <w:tr w:rsidR="00621CFA" w:rsidRPr="00133687" w14:paraId="3A4D209B" w14:textId="77777777" w:rsidTr="008A16B8">
        <w:trPr>
          <w:trHeight w:val="600"/>
          <w:jc w:val="center"/>
        </w:trPr>
        <w:tc>
          <w:tcPr>
            <w:tcW w:w="851" w:type="dxa"/>
            <w:vMerge/>
            <w:shd w:val="clear" w:color="auto" w:fill="auto"/>
            <w:vAlign w:val="center"/>
          </w:tcPr>
          <w:p w14:paraId="7AEEBE6D" w14:textId="77777777" w:rsidR="00621CFA" w:rsidRPr="00133687" w:rsidRDefault="00621CFA"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40C5ECC" w14:textId="77777777" w:rsidR="00621CFA" w:rsidRPr="00133687" w:rsidRDefault="00621CFA" w:rsidP="008A16B8">
            <w:pPr>
              <w:spacing w:after="120"/>
              <w:jc w:val="center"/>
              <w:rPr>
                <w:rFonts w:eastAsia="Calibri"/>
                <w:b/>
                <w:sz w:val="28"/>
              </w:rPr>
            </w:pPr>
          </w:p>
        </w:tc>
        <w:tc>
          <w:tcPr>
            <w:tcW w:w="5829" w:type="dxa"/>
            <w:shd w:val="clear" w:color="auto" w:fill="auto"/>
            <w:vAlign w:val="center"/>
          </w:tcPr>
          <w:p w14:paraId="599D940C" w14:textId="77777777" w:rsidR="00621CFA" w:rsidRPr="00133687" w:rsidRDefault="00621CFA"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0D456555" w14:textId="77777777" w:rsidR="00621CFA" w:rsidRPr="00133687" w:rsidRDefault="00621CFA"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01 </w:t>
            </w:r>
            <w:proofErr w:type="spellStart"/>
            <w:r w:rsidRPr="00133687">
              <w:rPr>
                <w:rFonts w:eastAsia="Calibri"/>
                <w:sz w:val="28"/>
                <w:szCs w:val="28"/>
              </w:rPr>
              <w:t>ngày</w:t>
            </w:r>
            <w:proofErr w:type="spellEnd"/>
          </w:p>
        </w:tc>
      </w:tr>
      <w:tr w:rsidR="00621CFA" w:rsidRPr="00133687" w14:paraId="6E1E0D2F" w14:textId="77777777" w:rsidTr="008A16B8">
        <w:trPr>
          <w:trHeight w:val="600"/>
          <w:jc w:val="center"/>
        </w:trPr>
        <w:tc>
          <w:tcPr>
            <w:tcW w:w="851" w:type="dxa"/>
            <w:vMerge/>
            <w:shd w:val="clear" w:color="auto" w:fill="auto"/>
            <w:vAlign w:val="center"/>
          </w:tcPr>
          <w:p w14:paraId="3BE8B306" w14:textId="77777777" w:rsidR="00621CFA" w:rsidRPr="00133687" w:rsidRDefault="00621CFA"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6928C96A" w14:textId="77777777" w:rsidR="00621CFA" w:rsidRPr="00133687" w:rsidRDefault="00621CFA" w:rsidP="008A16B8">
            <w:pPr>
              <w:spacing w:after="120"/>
              <w:jc w:val="center"/>
              <w:rPr>
                <w:rFonts w:eastAsia="Calibri"/>
                <w:sz w:val="28"/>
              </w:rPr>
            </w:pPr>
          </w:p>
        </w:tc>
        <w:tc>
          <w:tcPr>
            <w:tcW w:w="5829" w:type="dxa"/>
            <w:shd w:val="clear" w:color="auto" w:fill="auto"/>
            <w:vAlign w:val="center"/>
          </w:tcPr>
          <w:p w14:paraId="5CC3D859" w14:textId="77777777" w:rsidR="00621CFA" w:rsidRPr="00133687" w:rsidRDefault="00621CFA"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604FBD4D" w14:textId="77777777" w:rsidR="00621CFA" w:rsidRPr="00133687" w:rsidRDefault="00621CFA"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621CFA" w:rsidRPr="00133687" w14:paraId="5342304D" w14:textId="77777777" w:rsidTr="008A16B8">
        <w:trPr>
          <w:trHeight w:val="600"/>
          <w:jc w:val="center"/>
        </w:trPr>
        <w:tc>
          <w:tcPr>
            <w:tcW w:w="851" w:type="dxa"/>
            <w:vMerge/>
            <w:shd w:val="clear" w:color="auto" w:fill="auto"/>
            <w:vAlign w:val="center"/>
          </w:tcPr>
          <w:p w14:paraId="11ECB897" w14:textId="77777777" w:rsidR="00621CFA" w:rsidRPr="00133687" w:rsidRDefault="00621CFA"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41723DB7" w14:textId="77777777" w:rsidR="00621CFA" w:rsidRPr="00133687" w:rsidRDefault="00621CFA" w:rsidP="008A16B8">
            <w:pPr>
              <w:spacing w:after="120"/>
              <w:jc w:val="center"/>
              <w:rPr>
                <w:rFonts w:eastAsia="Calibri"/>
                <w:sz w:val="28"/>
              </w:rPr>
            </w:pPr>
          </w:p>
        </w:tc>
        <w:tc>
          <w:tcPr>
            <w:tcW w:w="5829" w:type="dxa"/>
            <w:shd w:val="clear" w:color="auto" w:fill="auto"/>
            <w:vAlign w:val="center"/>
          </w:tcPr>
          <w:p w14:paraId="56B66C8C" w14:textId="77777777" w:rsidR="00621CFA" w:rsidRPr="00133687" w:rsidRDefault="00621CFA"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r w:rsidRPr="00133687">
              <w:rPr>
                <w:rFonts w:eastAsia="Calibri"/>
                <w:sz w:val="28"/>
                <w:szCs w:val="28"/>
              </w:rPr>
              <w:t xml:space="preserve"> </w:t>
            </w:r>
            <w:proofErr w:type="spellStart"/>
            <w:r w:rsidRPr="00133687">
              <w:rPr>
                <w:rFonts w:eastAsia="Calibri"/>
                <w:sz w:val="28"/>
                <w:szCs w:val="28"/>
              </w:rPr>
              <w:t>phụ</w:t>
            </w:r>
            <w:proofErr w:type="spellEnd"/>
            <w:r w:rsidRPr="00133687">
              <w:rPr>
                <w:rFonts w:eastAsia="Calibri"/>
                <w:sz w:val="28"/>
                <w:szCs w:val="28"/>
              </w:rPr>
              <w:t xml:space="preserve"> </w:t>
            </w:r>
            <w:proofErr w:type="spellStart"/>
            <w:r w:rsidRPr="00133687">
              <w:rPr>
                <w:rFonts w:eastAsia="Calibri"/>
                <w:sz w:val="28"/>
                <w:szCs w:val="28"/>
              </w:rPr>
              <w:t>trách</w:t>
            </w:r>
            <w:proofErr w:type="spellEnd"/>
            <w:r w:rsidRPr="00133687">
              <w:rPr>
                <w:rFonts w:eastAsia="Calibri"/>
                <w:sz w:val="28"/>
                <w:szCs w:val="28"/>
              </w:rPr>
              <w:t xml:space="preserve"> </w:t>
            </w:r>
            <w:proofErr w:type="spellStart"/>
            <w:r w:rsidRPr="00133687">
              <w:rPr>
                <w:rFonts w:eastAsia="Calibri"/>
                <w:sz w:val="28"/>
                <w:szCs w:val="28"/>
              </w:rPr>
              <w:t>lĩnh</w:t>
            </w:r>
            <w:proofErr w:type="spellEnd"/>
            <w:r w:rsidRPr="00133687">
              <w:rPr>
                <w:rFonts w:eastAsia="Calibri"/>
                <w:sz w:val="28"/>
                <w:szCs w:val="28"/>
              </w:rPr>
              <w:t xml:space="preserve"> </w:t>
            </w:r>
            <w:proofErr w:type="spellStart"/>
            <w:r w:rsidRPr="00133687">
              <w:rPr>
                <w:rFonts w:eastAsia="Calibri"/>
                <w:sz w:val="28"/>
                <w:szCs w:val="28"/>
              </w:rPr>
              <w:t>vực</w:t>
            </w:r>
            <w:proofErr w:type="spellEnd"/>
            <w:r w:rsidRPr="00133687">
              <w:rPr>
                <w:rFonts w:eastAsia="Calibri"/>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2F6F133F" w14:textId="77777777" w:rsidR="00621CFA" w:rsidRPr="00133687" w:rsidRDefault="00621CFA"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621CFA" w:rsidRPr="00133687" w14:paraId="34FD9EFB" w14:textId="77777777" w:rsidTr="008A16B8">
        <w:trPr>
          <w:jc w:val="center"/>
        </w:trPr>
        <w:tc>
          <w:tcPr>
            <w:tcW w:w="851" w:type="dxa"/>
            <w:vMerge/>
            <w:shd w:val="clear" w:color="auto" w:fill="auto"/>
            <w:vAlign w:val="center"/>
          </w:tcPr>
          <w:p w14:paraId="2D43E0B3" w14:textId="77777777" w:rsidR="00621CFA" w:rsidRPr="00133687" w:rsidRDefault="00621CFA"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0100DFE" w14:textId="77777777" w:rsidR="00621CFA" w:rsidRPr="00133687" w:rsidRDefault="00621CFA"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22F59062" w14:textId="77777777" w:rsidR="00621CFA" w:rsidRPr="00133687" w:rsidRDefault="00621CFA" w:rsidP="008A16B8">
            <w:pPr>
              <w:spacing w:after="120"/>
              <w:ind w:firstLine="243"/>
              <w:jc w:val="both"/>
              <w:rPr>
                <w:rFonts w:eastAsia="Calibri"/>
                <w:sz w:val="28"/>
              </w:rPr>
            </w:pPr>
            <w:r w:rsidRPr="00133687">
              <w:rPr>
                <w:rFonts w:eastAsia="Calibri"/>
                <w:sz w:val="28"/>
              </w:rPr>
              <w:t xml:space="preserve">- Chuyển bộ </w:t>
            </w:r>
            <w:r w:rsidRPr="00133687">
              <w:rPr>
                <w:sz w:val="28"/>
              </w:rPr>
              <w:t xml:space="preserve">trả 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41B0C18A" w14:textId="77777777" w:rsidR="00621CFA" w:rsidRPr="00133687" w:rsidRDefault="00621CFA"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621CFA" w:rsidRPr="00133687" w14:paraId="6B9E7B21" w14:textId="77777777" w:rsidTr="008A16B8">
        <w:trPr>
          <w:jc w:val="center"/>
        </w:trPr>
        <w:tc>
          <w:tcPr>
            <w:tcW w:w="851" w:type="dxa"/>
            <w:shd w:val="clear" w:color="auto" w:fill="auto"/>
            <w:vAlign w:val="center"/>
          </w:tcPr>
          <w:p w14:paraId="00C8C07B" w14:textId="77777777" w:rsidR="00621CFA" w:rsidRPr="00133687" w:rsidRDefault="00621CFA"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308CD220" w14:textId="77777777" w:rsidR="00621CFA" w:rsidRPr="00133687" w:rsidRDefault="00621CFA"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2565EC3F" w14:textId="77777777" w:rsidR="00621CFA" w:rsidRPr="00133687" w:rsidRDefault="00621CFA" w:rsidP="008A16B8">
            <w:pPr>
              <w:shd w:val="clear" w:color="auto" w:fill="FFFFFF"/>
              <w:spacing w:before="120"/>
              <w:ind w:firstLine="243"/>
              <w:jc w:val="both"/>
              <w:rPr>
                <w:sz w:val="28"/>
              </w:rPr>
            </w:pPr>
            <w:r w:rsidRPr="00133687">
              <w:rPr>
                <w:sz w:val="28"/>
              </w:rPr>
              <w:t xml:space="preserve">Chủ sở hữu đến nhận kết quả và hoàn trả Giấy tiếp nhận hồ sơ và hẹn trả kểt quả cho Bộ phận tiếp nhận và trả kết quả tại Trung tâm Kiểm soát thủ tục hành chính và </w:t>
            </w:r>
            <w:r w:rsidRPr="00133687">
              <w:rPr>
                <w:rFonts w:eastAsia="Calibri"/>
                <w:sz w:val="28"/>
                <w:shd w:val="clear" w:color="auto" w:fill="FAFAFA"/>
              </w:rPr>
              <w:t xml:space="preserve">Phục vụ hành chính công tỉnh </w:t>
            </w:r>
            <w:r w:rsidRPr="00133687">
              <w:rPr>
                <w:rFonts w:eastAsia="Calibri"/>
                <w:sz w:val="28"/>
                <w:shd w:val="clear" w:color="auto" w:fill="FAFAFA"/>
              </w:rPr>
              <w:lastRenderedPageBreak/>
              <w:t xml:space="preserve">Đồng Tháp 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 xml:space="preserve">nhận kết quả và hoàn trả Giấy tiếp nhận hồ sơ và hẹn trả kểt quả </w:t>
            </w:r>
            <w:r w:rsidRPr="00133687">
              <w:rPr>
                <w:rFonts w:eastAsia="Calibri"/>
                <w:sz w:val="28"/>
                <w:shd w:val="clear" w:color="auto" w:fill="FAFAFA"/>
              </w:rPr>
              <w:t>qua đường bưu điện hoặc hình thực phù hợp khác</w:t>
            </w:r>
            <w:r w:rsidRPr="00133687">
              <w:rPr>
                <w:sz w:val="28"/>
              </w:rPr>
              <w:t>.</w:t>
            </w:r>
          </w:p>
          <w:p w14:paraId="5224EAF7" w14:textId="77777777" w:rsidR="00621CFA" w:rsidRPr="00133687" w:rsidRDefault="00621CFA" w:rsidP="008A16B8">
            <w:pPr>
              <w:spacing w:after="120"/>
              <w:ind w:firstLine="243"/>
              <w:jc w:val="both"/>
              <w:rPr>
                <w:rStyle w:val="fontstyle21"/>
                <w:rFonts w:eastAsia="Calibri"/>
                <w:iCs/>
                <w:lang w:val="nl-NL"/>
              </w:rPr>
            </w:pPr>
          </w:p>
        </w:tc>
        <w:tc>
          <w:tcPr>
            <w:tcW w:w="1926" w:type="dxa"/>
            <w:shd w:val="clear" w:color="auto" w:fill="auto"/>
            <w:vAlign w:val="center"/>
          </w:tcPr>
          <w:p w14:paraId="6D56DF28" w14:textId="77777777" w:rsidR="00621CFA" w:rsidRPr="00133687" w:rsidRDefault="00621CFA" w:rsidP="008A16B8">
            <w:pPr>
              <w:pStyle w:val="NormalWeb"/>
              <w:spacing w:before="0" w:beforeAutospacing="0" w:after="120" w:afterAutospacing="0"/>
              <w:jc w:val="both"/>
              <w:rPr>
                <w:rFonts w:eastAsia="Calibri"/>
                <w:sz w:val="28"/>
                <w:szCs w:val="28"/>
              </w:rPr>
            </w:pPr>
            <w:r w:rsidRPr="00133687">
              <w:rPr>
                <w:rFonts w:eastAsia="Calibri"/>
                <w:sz w:val="28"/>
                <w:szCs w:val="28"/>
              </w:rPr>
              <w:lastRenderedPageBreak/>
              <w:t xml:space="preserve">- </w:t>
            </w:r>
            <w:r w:rsidRPr="00133687">
              <w:rPr>
                <w:rFonts w:eastAsia="Calibri"/>
                <w:sz w:val="28"/>
                <w:szCs w:val="28"/>
                <w:lang w:val="vi-VN"/>
              </w:rPr>
              <w:t>Sáng: từ 07 giờ đến 11 giờ 30 phút;</w:t>
            </w:r>
          </w:p>
          <w:p w14:paraId="38BBE663" w14:textId="77777777" w:rsidR="00621CFA" w:rsidRPr="00133687" w:rsidRDefault="00621CFA"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lastRenderedPageBreak/>
              <w:t>- C</w:t>
            </w:r>
            <w:r w:rsidRPr="00133687">
              <w:rPr>
                <w:rFonts w:eastAsia="Calibri"/>
                <w:sz w:val="28"/>
                <w:szCs w:val="28"/>
                <w:lang w:val="vi-VN"/>
              </w:rPr>
              <w:t>hiều: từ 13 giờ 30 đến 17 giờ của các ngày làm việc.</w:t>
            </w:r>
          </w:p>
          <w:p w14:paraId="1B822A53" w14:textId="77777777" w:rsidR="00621CFA" w:rsidRPr="00133687" w:rsidRDefault="00621CFA"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39E69E0B" w14:textId="77777777" w:rsidR="00621CFA" w:rsidRPr="00133687" w:rsidRDefault="00621CFA" w:rsidP="00621CFA">
      <w:pPr>
        <w:widowControl w:val="0"/>
        <w:autoSpaceDE w:val="0"/>
        <w:autoSpaceDN w:val="0"/>
        <w:adjustRightInd w:val="0"/>
        <w:spacing w:before="80" w:after="120"/>
        <w:jc w:val="both"/>
        <w:rPr>
          <w:b/>
          <w:bCs/>
          <w:sz w:val="28"/>
        </w:rPr>
      </w:pPr>
      <w:r w:rsidRPr="00133687">
        <w:rPr>
          <w:b/>
          <w:bCs/>
          <w:sz w:val="28"/>
        </w:rPr>
        <w:lastRenderedPageBreak/>
        <w:t xml:space="preserve">                                                                                                                                                                                                                                                                                                                                                                                                                                                                                                                                                                                                                                                                                                                                                                                                                                                                                                                                                                                                                                                                                                                                                                                                                                                                                                                                                                                                 </w:t>
      </w:r>
    </w:p>
    <w:p w14:paraId="5F49EBFA" w14:textId="77777777" w:rsidR="00621CFA" w:rsidRPr="00133687" w:rsidRDefault="00621CFA" w:rsidP="00621CFA">
      <w:pPr>
        <w:widowControl w:val="0"/>
        <w:spacing w:after="120"/>
        <w:ind w:firstLine="709"/>
        <w:jc w:val="both"/>
        <w:rPr>
          <w:b/>
          <w:sz w:val="28"/>
        </w:rPr>
      </w:pPr>
      <w:r>
        <w:rPr>
          <w:b/>
          <w:bCs/>
          <w:sz w:val="28"/>
          <w:lang w:val="en"/>
        </w:rPr>
        <w:t>16</w:t>
      </w:r>
      <w:r w:rsidRPr="00133687">
        <w:rPr>
          <w:b/>
          <w:bCs/>
          <w:sz w:val="28"/>
          <w:lang w:val="en"/>
        </w:rPr>
        <w:t>.</w:t>
      </w:r>
      <w:r w:rsidRPr="00133687">
        <w:rPr>
          <w:b/>
          <w:sz w:val="28"/>
        </w:rPr>
        <w:t>2. Thành phần, số lượng hồ sơ:</w:t>
      </w:r>
    </w:p>
    <w:p w14:paraId="31EEC9CF" w14:textId="77777777" w:rsidR="00621CFA" w:rsidRPr="00133687" w:rsidRDefault="00621CFA" w:rsidP="00621CFA">
      <w:pPr>
        <w:widowControl w:val="0"/>
        <w:spacing w:after="120"/>
        <w:ind w:firstLine="709"/>
        <w:jc w:val="both"/>
        <w:rPr>
          <w:b/>
          <w:sz w:val="28"/>
        </w:rPr>
      </w:pPr>
      <w:r w:rsidRPr="00133687">
        <w:rPr>
          <w:b/>
          <w:sz w:val="28"/>
        </w:rPr>
        <w:t>a) Thành phần hồ sơ:</w:t>
      </w:r>
    </w:p>
    <w:p w14:paraId="30C0EAEF" w14:textId="77777777" w:rsidR="00621CFA" w:rsidRPr="00133687" w:rsidRDefault="00621CFA" w:rsidP="00621CFA">
      <w:pPr>
        <w:shd w:val="clear" w:color="auto" w:fill="FFFFFF"/>
        <w:spacing w:after="120"/>
        <w:ind w:firstLine="709"/>
        <w:jc w:val="both"/>
        <w:rPr>
          <w:sz w:val="28"/>
        </w:rPr>
      </w:pPr>
      <w:r w:rsidRPr="00133687">
        <w:rPr>
          <w:sz w:val="28"/>
        </w:rPr>
        <w:t xml:space="preserve">- Tờ khai cấp Giấy chứng nhận đăng ký tạm thời xe máy chuyên dùng theo mẫu số 4 của Phụ lục 2 ban hành kèm theo </w:t>
      </w:r>
      <w:r w:rsidRPr="00133687">
        <w:rPr>
          <w:sz w:val="28"/>
          <w:shd w:val="clear" w:color="auto" w:fill="FFFFFF"/>
        </w:rPr>
        <w:t>Thông tư số 22/2019/TT-BGTVT</w:t>
      </w:r>
      <w:r w:rsidRPr="00133687">
        <w:rPr>
          <w:sz w:val="28"/>
        </w:rPr>
        <w:t xml:space="preserve"> ngày 12/6/2019 của Bộ trưởng Bộ Giao thông vận tải;</w:t>
      </w:r>
    </w:p>
    <w:p w14:paraId="74019967" w14:textId="77777777" w:rsidR="00621CFA" w:rsidRPr="00133687" w:rsidRDefault="00621CFA" w:rsidP="00621CFA">
      <w:pPr>
        <w:shd w:val="clear" w:color="auto" w:fill="FFFFFF"/>
        <w:spacing w:after="120"/>
        <w:ind w:firstLine="709"/>
        <w:jc w:val="both"/>
        <w:rPr>
          <w:sz w:val="28"/>
        </w:rPr>
      </w:pPr>
      <w:r w:rsidRPr="00133687">
        <w:rPr>
          <w:sz w:val="28"/>
        </w:rPr>
        <w:t>- Giấy tờ xác định quyền sở hữu xe máy chuyên dùng (bản sao và xuất trình bản chính để đối chiếu hoặc bản sao có chứng thực) là một trong những giấy tờ sau:</w:t>
      </w:r>
    </w:p>
    <w:p w14:paraId="7C6708AA" w14:textId="77777777" w:rsidR="00621CFA" w:rsidRPr="00133687" w:rsidRDefault="00621CFA" w:rsidP="00621CFA">
      <w:pPr>
        <w:shd w:val="clear" w:color="auto" w:fill="FFFFFF"/>
        <w:spacing w:after="120"/>
        <w:ind w:firstLine="709"/>
        <w:jc w:val="both"/>
        <w:rPr>
          <w:sz w:val="28"/>
        </w:rPr>
      </w:pPr>
      <w:r w:rsidRPr="00133687">
        <w:rPr>
          <w:sz w:val="28"/>
        </w:rPr>
        <w:t>+ Hợp đồng mua bán, cho tặng hoặc văn bản thừa kế theo quy định của pháp luật;</w:t>
      </w:r>
    </w:p>
    <w:p w14:paraId="17C45287" w14:textId="77777777" w:rsidR="00621CFA" w:rsidRPr="00133687" w:rsidRDefault="00621CFA" w:rsidP="00621CFA">
      <w:pPr>
        <w:shd w:val="clear" w:color="auto" w:fill="FFFFFF"/>
        <w:spacing w:after="120"/>
        <w:ind w:firstLine="709"/>
        <w:jc w:val="both"/>
        <w:rPr>
          <w:sz w:val="28"/>
        </w:rPr>
      </w:pPr>
      <w:r w:rsidRPr="00133687">
        <w:rPr>
          <w:sz w:val="28"/>
        </w:rPr>
        <w:t>+ Hóa đơn bán hàng theo quy định của Bộ Tài chính;</w:t>
      </w:r>
    </w:p>
    <w:p w14:paraId="619EC6C1" w14:textId="77777777" w:rsidR="00621CFA" w:rsidRPr="00133687" w:rsidRDefault="00621CFA" w:rsidP="00621CFA">
      <w:pPr>
        <w:shd w:val="clear" w:color="auto" w:fill="FFFFFF"/>
        <w:spacing w:after="120"/>
        <w:ind w:firstLine="709"/>
        <w:jc w:val="both"/>
        <w:rPr>
          <w:sz w:val="28"/>
        </w:rPr>
      </w:pPr>
      <w:r w:rsidRPr="00133687">
        <w:rPr>
          <w:sz w:val="28"/>
        </w:rPr>
        <w:t>+ Văn bản của cấp có thẩm quyền đồng ý thanh lý xe theo quy định của pháp luật;</w:t>
      </w:r>
    </w:p>
    <w:p w14:paraId="233BBF6B" w14:textId="77777777" w:rsidR="00621CFA" w:rsidRPr="00133687" w:rsidRDefault="00621CFA" w:rsidP="00621CFA">
      <w:pPr>
        <w:shd w:val="clear" w:color="auto" w:fill="FFFFFF"/>
        <w:spacing w:after="120"/>
        <w:ind w:firstLine="709"/>
        <w:jc w:val="both"/>
        <w:rPr>
          <w:sz w:val="28"/>
        </w:rPr>
      </w:pPr>
      <w:r w:rsidRPr="00133687">
        <w:rPr>
          <w:sz w:val="28"/>
        </w:rPr>
        <w:t>+ Văn bản của bên cho thuê tài chính đồng ý cho bên thuê xe máy chuyên dùng được đăng ký quyền sở hữu theo quy định của pháp luật;</w:t>
      </w:r>
    </w:p>
    <w:p w14:paraId="462B3587" w14:textId="77777777" w:rsidR="00621CFA" w:rsidRPr="00133687" w:rsidRDefault="00621CFA" w:rsidP="00621CFA">
      <w:pPr>
        <w:shd w:val="clear" w:color="auto" w:fill="FFFFFF"/>
        <w:spacing w:after="120"/>
        <w:ind w:firstLine="709"/>
        <w:jc w:val="both"/>
        <w:rPr>
          <w:sz w:val="28"/>
        </w:rPr>
      </w:pPr>
      <w:r w:rsidRPr="00133687">
        <w:rPr>
          <w:sz w:val="28"/>
        </w:rPr>
        <w:t>+ Quyết định tiếp nhận viện trợ của cơ quan có thẩm quyền theo quy định của pháp luật;</w:t>
      </w:r>
    </w:p>
    <w:p w14:paraId="02B144BA" w14:textId="77777777" w:rsidR="00621CFA" w:rsidRPr="00133687" w:rsidRDefault="00621CFA" w:rsidP="00621CFA">
      <w:pPr>
        <w:shd w:val="clear" w:color="auto" w:fill="FFFFFF"/>
        <w:spacing w:after="120"/>
        <w:ind w:firstLine="709"/>
        <w:jc w:val="both"/>
        <w:rPr>
          <w:sz w:val="28"/>
        </w:rPr>
      </w:pPr>
      <w:r w:rsidRPr="00133687">
        <w:rPr>
          <w:sz w:val="28"/>
        </w:rPr>
        <w:t>+ Quyết định xuất, bẩn hàng dự trữ quốc gia của cơ quan có thẩm quyền theo quy định của pháp luật.</w:t>
      </w:r>
    </w:p>
    <w:p w14:paraId="65A64E63" w14:textId="77777777" w:rsidR="00621CFA" w:rsidRPr="00133687" w:rsidRDefault="00621CFA" w:rsidP="00621CFA">
      <w:pPr>
        <w:shd w:val="clear" w:color="auto" w:fill="FFFFFF"/>
        <w:spacing w:after="120"/>
        <w:ind w:firstLine="709"/>
        <w:jc w:val="both"/>
        <w:rPr>
          <w:sz w:val="28"/>
        </w:rPr>
      </w:pPr>
      <w:r w:rsidRPr="00133687">
        <w:rPr>
          <w:sz w:val="28"/>
        </w:rPr>
        <w:t>- Giấy tờ xác định nguồn gốc xe máy chuyên dùng (bản sao và xuất trình bản chính để đối chiếu hoặc bản sao có chứng thực) là một trong những giấy tờ sau:</w:t>
      </w:r>
    </w:p>
    <w:p w14:paraId="381A1C5C" w14:textId="77777777" w:rsidR="00621CFA" w:rsidRPr="00133687" w:rsidRDefault="00621CFA" w:rsidP="00621CFA">
      <w:pPr>
        <w:shd w:val="clear" w:color="auto" w:fill="FFFFFF"/>
        <w:spacing w:after="120"/>
        <w:ind w:firstLine="709"/>
        <w:jc w:val="both"/>
        <w:rPr>
          <w:sz w:val="28"/>
        </w:rPr>
      </w:pPr>
      <w:r w:rsidRPr="00133687">
        <w:rPr>
          <w:sz w:val="28"/>
        </w:rPr>
        <w:t>+ Phiếu kiểm tra chất lượng xuất xưởng theo quy định của Bộ trưởng Bộ Giao thông vận tải đối với xe máy chuyên dùng sản xuất, lắp ráp trong nước.</w:t>
      </w:r>
    </w:p>
    <w:p w14:paraId="5CBED195" w14:textId="77777777" w:rsidR="00621CFA" w:rsidRPr="00133687" w:rsidRDefault="00621CFA" w:rsidP="00621CFA">
      <w:pPr>
        <w:shd w:val="clear" w:color="auto" w:fill="FFFFFF"/>
        <w:spacing w:after="120"/>
        <w:ind w:firstLine="709"/>
        <w:jc w:val="both"/>
        <w:rPr>
          <w:sz w:val="28"/>
        </w:rPr>
      </w:pPr>
      <w:r w:rsidRPr="00133687">
        <w:rPr>
          <w:sz w:val="28"/>
        </w:rPr>
        <w:lastRenderedPageBreak/>
        <w:t>+ Giấy chứng nhận chất lượng an toàn kỹ thuật và bảo vệ môi trường xe máy chuyên dùng nhập khẩu hoặc thông báo miễn kiểm tra chất lượng an toàn kỹ thuật và bảo vệ môi trường xe máy chuyến dùng nhập khẩu theo quy định của Bộ trưởng Bộ Giao thông vận tải đối với xe máy chuyên dùng nhập khẩu.</w:t>
      </w:r>
    </w:p>
    <w:p w14:paraId="1F7B2B01" w14:textId="77777777" w:rsidR="00621CFA" w:rsidRPr="00133687" w:rsidRDefault="00621CFA" w:rsidP="00621CFA">
      <w:pPr>
        <w:shd w:val="clear" w:color="auto" w:fill="FFFFFF"/>
        <w:spacing w:after="120"/>
        <w:ind w:firstLine="709"/>
        <w:jc w:val="both"/>
        <w:rPr>
          <w:sz w:val="28"/>
        </w:rPr>
      </w:pPr>
      <w:r w:rsidRPr="00133687">
        <w:rPr>
          <w:sz w:val="28"/>
        </w:rPr>
        <w:t>+ Giấy chứng nhận chất lượng xe cải tạo theo quy định của Bộ trưởng Bộ Giao thông vận tải đối với xe máy chuyên dùng đã qua cải tạo kèm theo Phiếu kiểm tra chất lượng xuất xưởng hoặc Giấy chứng nhận chất lượng an toàn kỹ thuật và bảo vệ môi trường xe máy chuyên dùng nhập khẩu hoặc thông báo miễn kiểm tra chất lượng an toàn kỹ thuật và bảo vệ môi trường xe máy chuyên dùng nhập khẩu. Trường hợp thay thế tổng thành máy, khung xe phải có giấy tờ mua bán tổng thành máy hoặc khung xe thay thế theo quy định. Nếu tổng thành máy, khung xe thay thế được sử dụng từ các xe máy chuyên dùng đã được cấp đăng ký, phải có tờ khai thu hồi đăng ký, biển số theo mẫu số 1 của Phụ lục 2 ban hành kèm theo Thông tư </w:t>
      </w:r>
      <w:hyperlink r:id="rId4" w:tgtFrame="_blank" w:tooltip="Thông tư 22/2019/TT-BGTVT" w:history="1">
        <w:r w:rsidRPr="00133687">
          <w:rPr>
            <w:sz w:val="28"/>
          </w:rPr>
          <w:t>22/2019/TT-BGTVT</w:t>
        </w:r>
      </w:hyperlink>
      <w:r w:rsidRPr="00133687">
        <w:rPr>
          <w:sz w:val="28"/>
        </w:rPr>
        <w:t> .</w:t>
      </w:r>
    </w:p>
    <w:p w14:paraId="532D9217" w14:textId="77777777" w:rsidR="00621CFA" w:rsidRPr="00133687" w:rsidRDefault="00621CFA" w:rsidP="00621CFA">
      <w:pPr>
        <w:shd w:val="clear" w:color="auto" w:fill="FFFFFF"/>
        <w:spacing w:after="120"/>
        <w:ind w:firstLine="709"/>
        <w:jc w:val="both"/>
        <w:rPr>
          <w:sz w:val="28"/>
        </w:rPr>
      </w:pPr>
      <w:r w:rsidRPr="00133687">
        <w:rPr>
          <w:sz w:val="28"/>
        </w:rPr>
        <w:t>+ Đối với xe máy chuyên dùng bị xử lý tịch thu sung quỹ nhà nước:</w:t>
      </w:r>
    </w:p>
    <w:p w14:paraId="164A5633" w14:textId="77777777" w:rsidR="00621CFA" w:rsidRPr="00133687" w:rsidRDefault="00621CFA" w:rsidP="00621CFA">
      <w:pPr>
        <w:shd w:val="clear" w:color="auto" w:fill="FFFFFF"/>
        <w:spacing w:after="120"/>
        <w:ind w:firstLine="709"/>
        <w:jc w:val="both"/>
        <w:rPr>
          <w:sz w:val="28"/>
        </w:rPr>
      </w:pPr>
      <w:r w:rsidRPr="00133687">
        <w:rPr>
          <w:sz w:val="28"/>
        </w:rPr>
        <w:t>* Quyết định tịch thu sung quỹ nhà nước của cấp có thẩm quyền theo quy định của pháp luật;</w:t>
      </w:r>
    </w:p>
    <w:p w14:paraId="3CD98DD6" w14:textId="77777777" w:rsidR="00621CFA" w:rsidRPr="00133687" w:rsidRDefault="00621CFA" w:rsidP="00621CFA">
      <w:pPr>
        <w:shd w:val="clear" w:color="auto" w:fill="FFFFFF"/>
        <w:spacing w:after="120"/>
        <w:ind w:firstLine="709"/>
        <w:jc w:val="both"/>
        <w:rPr>
          <w:sz w:val="28"/>
        </w:rPr>
      </w:pPr>
      <w:r w:rsidRPr="00133687">
        <w:rPr>
          <w:sz w:val="28"/>
        </w:rPr>
        <w:t>* Hóa đơn bán tài sản tịch thu, sung quỹ nhà nước do Bộ Tài chính phát hành (trường hợp tài sản xử lý theo hình thức thanh lý); biên bản bàn giao tiếp nhận tài sản (trường hợp xử lý tài sản theo hình thức điều chuyển) theo quy định của pháp luật.</w:t>
      </w:r>
    </w:p>
    <w:p w14:paraId="01232423" w14:textId="77777777" w:rsidR="00621CFA" w:rsidRPr="00133687" w:rsidRDefault="00621CFA" w:rsidP="00621CFA">
      <w:pPr>
        <w:shd w:val="clear" w:color="auto" w:fill="FFFFFF"/>
        <w:spacing w:after="120"/>
        <w:ind w:firstLine="709"/>
        <w:jc w:val="both"/>
        <w:rPr>
          <w:sz w:val="28"/>
        </w:rPr>
      </w:pPr>
      <w:r w:rsidRPr="00133687">
        <w:rPr>
          <w:sz w:val="28"/>
        </w:rPr>
        <w:t>+ Đối với xe máy chuyên dùng có quyết định xử lý vật chứng</w:t>
      </w:r>
    </w:p>
    <w:p w14:paraId="3C2DFA94" w14:textId="77777777" w:rsidR="00621CFA" w:rsidRPr="00133687" w:rsidRDefault="00621CFA" w:rsidP="00621CFA">
      <w:pPr>
        <w:shd w:val="clear" w:color="auto" w:fill="FFFFFF"/>
        <w:spacing w:after="120"/>
        <w:ind w:firstLine="709"/>
        <w:jc w:val="both"/>
        <w:rPr>
          <w:sz w:val="28"/>
        </w:rPr>
      </w:pPr>
      <w:r w:rsidRPr="00133687">
        <w:rPr>
          <w:sz w:val="28"/>
        </w:rPr>
        <w:t>* Quyết định xử lý vật chứng của Cơ quan điều tra, Viện kiểm sát nhân dân hoặc Tòa án nhân dân theo quy định của pháp luật;</w:t>
      </w:r>
    </w:p>
    <w:p w14:paraId="4AF2CB85" w14:textId="77777777" w:rsidR="00621CFA" w:rsidRPr="00133687" w:rsidRDefault="00621CFA" w:rsidP="00621CFA">
      <w:pPr>
        <w:shd w:val="clear" w:color="auto" w:fill="FFFFFF"/>
        <w:spacing w:after="120"/>
        <w:ind w:firstLine="709"/>
        <w:jc w:val="both"/>
        <w:rPr>
          <w:sz w:val="28"/>
        </w:rPr>
      </w:pPr>
      <w:r w:rsidRPr="00133687">
        <w:rPr>
          <w:sz w:val="28"/>
        </w:rPr>
        <w:t>* Phiếu thu tiền hoặc giấy biển nhận tiền hoặc biên bản bàn giao theo quy định của pháp luật (nếu là người bị hại).</w:t>
      </w:r>
    </w:p>
    <w:p w14:paraId="5F7684C2" w14:textId="77777777" w:rsidR="00621CFA" w:rsidRPr="00133687" w:rsidRDefault="00621CFA" w:rsidP="00621CFA">
      <w:pPr>
        <w:widowControl w:val="0"/>
        <w:spacing w:after="120"/>
        <w:ind w:firstLine="709"/>
        <w:jc w:val="both"/>
        <w:rPr>
          <w:sz w:val="28"/>
        </w:rPr>
      </w:pPr>
      <w:r w:rsidRPr="00133687">
        <w:rPr>
          <w:b/>
          <w:sz w:val="28"/>
        </w:rPr>
        <w:t>b) Số lượng hồ sơ:</w:t>
      </w:r>
      <w:r w:rsidRPr="00133687">
        <w:rPr>
          <w:sz w:val="28"/>
        </w:rPr>
        <w:t xml:space="preserve"> 01 bộ.</w:t>
      </w:r>
    </w:p>
    <w:p w14:paraId="60CFDF57" w14:textId="77777777" w:rsidR="00621CFA" w:rsidRPr="00133687" w:rsidRDefault="00621CFA" w:rsidP="00621CFA">
      <w:pPr>
        <w:widowControl w:val="0"/>
        <w:spacing w:after="120"/>
        <w:ind w:firstLine="709"/>
        <w:jc w:val="both"/>
        <w:rPr>
          <w:sz w:val="28"/>
        </w:rPr>
      </w:pPr>
      <w:r>
        <w:rPr>
          <w:b/>
          <w:bCs/>
          <w:sz w:val="28"/>
          <w:lang w:val="en"/>
        </w:rPr>
        <w:t>16</w:t>
      </w:r>
      <w:r w:rsidRPr="00133687">
        <w:rPr>
          <w:b/>
          <w:bCs/>
          <w:sz w:val="28"/>
          <w:lang w:val="en"/>
        </w:rPr>
        <w:t>.</w:t>
      </w:r>
      <w:r w:rsidRPr="00133687">
        <w:rPr>
          <w:b/>
          <w:sz w:val="28"/>
        </w:rPr>
        <w:t>3. Cơ quan thực hiện:</w:t>
      </w:r>
      <w:r w:rsidRPr="00133687">
        <w:rPr>
          <w:sz w:val="28"/>
        </w:rPr>
        <w:t xml:space="preserve"> </w:t>
      </w:r>
    </w:p>
    <w:p w14:paraId="21B7F6C8" w14:textId="77777777" w:rsidR="00621CFA" w:rsidRPr="00133687" w:rsidRDefault="00621CFA" w:rsidP="00621CFA">
      <w:pPr>
        <w:tabs>
          <w:tab w:val="left" w:pos="709"/>
        </w:tabs>
        <w:spacing w:after="120"/>
        <w:ind w:firstLine="709"/>
        <w:jc w:val="both"/>
        <w:rPr>
          <w:b/>
          <w:sz w:val="28"/>
        </w:rPr>
      </w:pPr>
      <w:r w:rsidRPr="00133687">
        <w:rPr>
          <w:sz w:val="28"/>
        </w:rPr>
        <w:t>Sở Giao thông vận tải Đồng Tháp.</w:t>
      </w:r>
    </w:p>
    <w:p w14:paraId="298318E5" w14:textId="77777777" w:rsidR="00621CFA" w:rsidRPr="00133687" w:rsidRDefault="00621CFA" w:rsidP="00621CFA">
      <w:pPr>
        <w:widowControl w:val="0"/>
        <w:spacing w:after="120"/>
        <w:ind w:firstLine="709"/>
        <w:jc w:val="both"/>
        <w:rPr>
          <w:sz w:val="28"/>
        </w:rPr>
      </w:pPr>
      <w:r>
        <w:rPr>
          <w:b/>
          <w:bCs/>
          <w:sz w:val="28"/>
          <w:lang w:val="en"/>
        </w:rPr>
        <w:t>16</w:t>
      </w:r>
      <w:r w:rsidRPr="00133687">
        <w:rPr>
          <w:b/>
          <w:bCs/>
          <w:sz w:val="28"/>
          <w:lang w:val="en"/>
        </w:rPr>
        <w:t>.</w:t>
      </w:r>
      <w:r w:rsidRPr="00133687">
        <w:rPr>
          <w:b/>
          <w:sz w:val="28"/>
        </w:rPr>
        <w:t>4. Đối tượng thực hiện thủ tục hành chính</w:t>
      </w:r>
      <w:r w:rsidRPr="00133687">
        <w:rPr>
          <w:sz w:val="28"/>
        </w:rPr>
        <w:t xml:space="preserve">: </w:t>
      </w:r>
    </w:p>
    <w:p w14:paraId="255ED28C" w14:textId="77777777" w:rsidR="00621CFA" w:rsidRPr="00133687" w:rsidRDefault="00621CFA" w:rsidP="00621CFA">
      <w:pPr>
        <w:shd w:val="clear" w:color="auto" w:fill="FFFFFF"/>
        <w:spacing w:after="120"/>
        <w:ind w:firstLine="709"/>
        <w:rPr>
          <w:sz w:val="28"/>
        </w:rPr>
      </w:pPr>
      <w:r w:rsidRPr="00133687">
        <w:rPr>
          <w:sz w:val="28"/>
        </w:rPr>
        <w:t>- Tổ chức, cá nhân.</w:t>
      </w:r>
    </w:p>
    <w:p w14:paraId="41C01808" w14:textId="77777777" w:rsidR="00621CFA" w:rsidRPr="00133687" w:rsidRDefault="00621CFA" w:rsidP="00621CFA">
      <w:pPr>
        <w:widowControl w:val="0"/>
        <w:spacing w:after="120"/>
        <w:ind w:firstLine="709"/>
        <w:jc w:val="both"/>
        <w:rPr>
          <w:sz w:val="28"/>
        </w:rPr>
      </w:pPr>
      <w:r>
        <w:rPr>
          <w:b/>
          <w:bCs/>
          <w:sz w:val="28"/>
          <w:lang w:val="en"/>
        </w:rPr>
        <w:t>16</w:t>
      </w:r>
      <w:r w:rsidRPr="00133687">
        <w:rPr>
          <w:b/>
          <w:bCs/>
          <w:sz w:val="28"/>
          <w:lang w:val="en"/>
        </w:rPr>
        <w:t>.</w:t>
      </w:r>
      <w:r w:rsidRPr="00133687">
        <w:rPr>
          <w:b/>
          <w:sz w:val="28"/>
        </w:rPr>
        <w:t>5. Kết quả thực hiện thủ tục hành chính</w:t>
      </w:r>
      <w:r w:rsidRPr="00133687">
        <w:rPr>
          <w:sz w:val="28"/>
        </w:rPr>
        <w:t xml:space="preserve">: </w:t>
      </w:r>
    </w:p>
    <w:p w14:paraId="0166B637" w14:textId="77777777" w:rsidR="00621CFA" w:rsidRPr="00133687" w:rsidRDefault="00621CFA" w:rsidP="00621CFA">
      <w:pPr>
        <w:widowControl w:val="0"/>
        <w:spacing w:after="120"/>
        <w:ind w:firstLine="709"/>
        <w:jc w:val="both"/>
        <w:rPr>
          <w:b/>
          <w:bCs/>
          <w:sz w:val="28"/>
          <w:lang w:val="en"/>
        </w:rPr>
      </w:pPr>
      <w:r w:rsidRPr="00133687">
        <w:rPr>
          <w:sz w:val="28"/>
          <w:shd w:val="clear" w:color="auto" w:fill="FFFFFF"/>
        </w:rPr>
        <w:t>Giấy chứng nhận đăng ký tạm thời xe máy chuyên dùng</w:t>
      </w:r>
      <w:r w:rsidRPr="00133687">
        <w:rPr>
          <w:b/>
          <w:bCs/>
          <w:sz w:val="28"/>
          <w:lang w:val="en"/>
        </w:rPr>
        <w:t xml:space="preserve"> </w:t>
      </w:r>
    </w:p>
    <w:p w14:paraId="5C68FE25" w14:textId="77777777" w:rsidR="00621CFA" w:rsidRPr="00133687" w:rsidRDefault="00621CFA" w:rsidP="00621CFA">
      <w:pPr>
        <w:widowControl w:val="0"/>
        <w:spacing w:after="120"/>
        <w:ind w:firstLine="709"/>
        <w:jc w:val="both"/>
        <w:rPr>
          <w:sz w:val="28"/>
        </w:rPr>
      </w:pPr>
      <w:r>
        <w:rPr>
          <w:b/>
          <w:bCs/>
          <w:sz w:val="28"/>
          <w:lang w:val="en"/>
        </w:rPr>
        <w:t>16</w:t>
      </w:r>
      <w:r w:rsidRPr="00133687">
        <w:rPr>
          <w:b/>
          <w:bCs/>
          <w:sz w:val="28"/>
          <w:lang w:val="en"/>
        </w:rPr>
        <w:t>.</w:t>
      </w:r>
      <w:r w:rsidRPr="00133687">
        <w:rPr>
          <w:b/>
          <w:sz w:val="28"/>
        </w:rPr>
        <w:t>6. Lệ phí:</w:t>
      </w:r>
      <w:r w:rsidRPr="00133687">
        <w:rPr>
          <w:sz w:val="28"/>
        </w:rPr>
        <w:t xml:space="preserve"> </w:t>
      </w:r>
    </w:p>
    <w:p w14:paraId="42EACB0D" w14:textId="77777777" w:rsidR="00621CFA" w:rsidRPr="00133687" w:rsidRDefault="00621CFA" w:rsidP="00621CFA">
      <w:pPr>
        <w:spacing w:after="120"/>
        <w:ind w:firstLine="720"/>
        <w:jc w:val="both"/>
        <w:rPr>
          <w:sz w:val="28"/>
        </w:rPr>
      </w:pPr>
      <w:r w:rsidRPr="00133687">
        <w:rPr>
          <w:sz w:val="28"/>
        </w:rPr>
        <w:lastRenderedPageBreak/>
        <w:t>70.000 đồng/Giấy chứng nhận đăng ký tạm thời xe máy chuyên dùng.</w:t>
      </w:r>
    </w:p>
    <w:p w14:paraId="447C8F75" w14:textId="77777777" w:rsidR="00621CFA" w:rsidRPr="00133687" w:rsidRDefault="00621CFA" w:rsidP="00621CFA">
      <w:pPr>
        <w:widowControl w:val="0"/>
        <w:spacing w:after="120"/>
        <w:ind w:firstLine="709"/>
        <w:jc w:val="both"/>
        <w:rPr>
          <w:sz w:val="28"/>
        </w:rPr>
      </w:pPr>
      <w:r>
        <w:rPr>
          <w:b/>
          <w:bCs/>
          <w:sz w:val="28"/>
          <w:lang w:val="en"/>
        </w:rPr>
        <w:t>16</w:t>
      </w:r>
      <w:r w:rsidRPr="00133687">
        <w:rPr>
          <w:b/>
          <w:bCs/>
          <w:sz w:val="28"/>
          <w:lang w:val="en"/>
        </w:rPr>
        <w:t>.</w:t>
      </w:r>
      <w:r w:rsidRPr="00133687">
        <w:rPr>
          <w:b/>
          <w:sz w:val="28"/>
        </w:rPr>
        <w:t>7. Tên mẫu đơn, mẫu tờ khai:</w:t>
      </w:r>
    </w:p>
    <w:p w14:paraId="79985E42" w14:textId="77777777" w:rsidR="00621CFA" w:rsidRPr="00133687" w:rsidRDefault="00621CFA" w:rsidP="00621CFA">
      <w:pPr>
        <w:shd w:val="clear" w:color="auto" w:fill="FFFFFF"/>
        <w:spacing w:after="120"/>
        <w:ind w:firstLine="709"/>
        <w:jc w:val="both"/>
        <w:rPr>
          <w:sz w:val="28"/>
        </w:rPr>
      </w:pPr>
      <w:r w:rsidRPr="00133687">
        <w:rPr>
          <w:sz w:val="28"/>
        </w:rPr>
        <w:t xml:space="preserve">Tờ khai cấp Giấy chứng nhận đăng ký tạm thời xe máy chuyên dùng theo mẫu số 4 của Phụ lục 2 ban hành kèm theo </w:t>
      </w:r>
      <w:r w:rsidRPr="00133687">
        <w:rPr>
          <w:sz w:val="28"/>
          <w:shd w:val="clear" w:color="auto" w:fill="FFFFFF"/>
        </w:rPr>
        <w:t>Thông tư số 22/2019/TT-BGTVT</w:t>
      </w:r>
      <w:r w:rsidRPr="00133687">
        <w:rPr>
          <w:sz w:val="28"/>
        </w:rPr>
        <w:t xml:space="preserve"> ngày 12/6/2019 của Bộ trưởng Bộ Giao thông vận tải (bản chính);</w:t>
      </w:r>
    </w:p>
    <w:p w14:paraId="6564F340" w14:textId="77777777" w:rsidR="00621CFA" w:rsidRPr="00133687" w:rsidRDefault="00621CFA" w:rsidP="00621CFA">
      <w:pPr>
        <w:shd w:val="clear" w:color="auto" w:fill="FFFFFF"/>
        <w:spacing w:after="120"/>
        <w:ind w:firstLine="709"/>
        <w:jc w:val="both"/>
        <w:rPr>
          <w:b/>
          <w:sz w:val="28"/>
        </w:rPr>
      </w:pPr>
      <w:r>
        <w:rPr>
          <w:b/>
          <w:bCs/>
          <w:sz w:val="28"/>
          <w:lang w:val="en"/>
        </w:rPr>
        <w:t>16</w:t>
      </w:r>
      <w:r w:rsidRPr="00133687">
        <w:rPr>
          <w:b/>
          <w:bCs/>
          <w:sz w:val="28"/>
          <w:lang w:val="en"/>
        </w:rPr>
        <w:t>.</w:t>
      </w:r>
      <w:r w:rsidRPr="00133687">
        <w:rPr>
          <w:b/>
          <w:sz w:val="28"/>
        </w:rPr>
        <w:t xml:space="preserve">8. Yêu cầu, điều kiện thực hiện thủ tục: </w:t>
      </w:r>
    </w:p>
    <w:p w14:paraId="6CD4C007" w14:textId="77777777" w:rsidR="00621CFA" w:rsidRPr="00133687" w:rsidRDefault="00621CFA" w:rsidP="00621CFA">
      <w:pPr>
        <w:widowControl w:val="0"/>
        <w:spacing w:after="120"/>
        <w:ind w:firstLine="709"/>
        <w:jc w:val="both"/>
        <w:rPr>
          <w:szCs w:val="17"/>
        </w:rPr>
      </w:pPr>
      <w:r w:rsidRPr="00133687">
        <w:rPr>
          <w:sz w:val="28"/>
          <w:szCs w:val="20"/>
        </w:rPr>
        <w:t xml:space="preserve">Quy trình này áp dụng đối với,cơ quan,tổ chức, cá nhân có liên quan đến việc cấp, đổi, thu hồi Giấy chứng nhận đăng ký, biển số xe máy chuyên dùng theo danh mục tại Phụ lục 1 ban hành kèm theo </w:t>
      </w:r>
      <w:r w:rsidRPr="00133687">
        <w:rPr>
          <w:sz w:val="28"/>
        </w:rPr>
        <w:t>Thông tư số 22/2019/TT-BGTVT ngày 12/6/2019 của Bộ trưởng Bộ Giao thông vận tải</w:t>
      </w:r>
      <w:r w:rsidRPr="00133687">
        <w:rPr>
          <w:sz w:val="28"/>
          <w:szCs w:val="20"/>
        </w:rPr>
        <w:t>.</w:t>
      </w:r>
    </w:p>
    <w:p w14:paraId="38D7CE52" w14:textId="77777777" w:rsidR="00621CFA" w:rsidRPr="00133687" w:rsidRDefault="00621CFA" w:rsidP="00621CFA">
      <w:pPr>
        <w:shd w:val="clear" w:color="auto" w:fill="FFFFFF"/>
        <w:spacing w:after="120"/>
        <w:ind w:firstLine="709"/>
        <w:jc w:val="both"/>
        <w:rPr>
          <w:szCs w:val="17"/>
        </w:rPr>
      </w:pPr>
      <w:r w:rsidRPr="00133687">
        <w:rPr>
          <w:sz w:val="28"/>
          <w:szCs w:val="20"/>
        </w:rPr>
        <w:t>Quy trình này không áp dụng đối với việc cấp, đổi, thu hồi Giấy chứng nhận đăng ký, biển số xe máy chuyên dùng của quân đội, công an sử dụng vào mục đích quốc phòng, an ninh.</w:t>
      </w:r>
    </w:p>
    <w:p w14:paraId="4A12EA58" w14:textId="77777777" w:rsidR="00621CFA" w:rsidRPr="00133687" w:rsidRDefault="00621CFA" w:rsidP="00621CFA">
      <w:pPr>
        <w:widowControl w:val="0"/>
        <w:spacing w:after="120"/>
        <w:ind w:firstLine="709"/>
        <w:jc w:val="both"/>
        <w:rPr>
          <w:sz w:val="28"/>
        </w:rPr>
      </w:pPr>
      <w:r>
        <w:rPr>
          <w:b/>
          <w:bCs/>
          <w:sz w:val="28"/>
          <w:lang w:val="en"/>
        </w:rPr>
        <w:t>16</w:t>
      </w:r>
      <w:r w:rsidRPr="00133687">
        <w:rPr>
          <w:b/>
          <w:bCs/>
          <w:sz w:val="28"/>
          <w:lang w:val="en"/>
        </w:rPr>
        <w:t>.</w:t>
      </w:r>
      <w:r w:rsidRPr="00133687">
        <w:rPr>
          <w:b/>
          <w:sz w:val="28"/>
        </w:rPr>
        <w:t xml:space="preserve">9. Căn cứ pháp lý của thủ tục hành chính: </w:t>
      </w:r>
    </w:p>
    <w:p w14:paraId="52B5018B" w14:textId="77777777" w:rsidR="00621CFA" w:rsidRPr="00133687" w:rsidRDefault="00621CFA" w:rsidP="00621CFA">
      <w:pPr>
        <w:tabs>
          <w:tab w:val="left" w:pos="851"/>
        </w:tabs>
        <w:spacing w:after="120"/>
        <w:ind w:firstLine="709"/>
        <w:jc w:val="both"/>
        <w:rPr>
          <w:i/>
          <w:sz w:val="28"/>
        </w:rPr>
      </w:pPr>
      <w:r w:rsidRPr="00133687">
        <w:rPr>
          <w:i/>
          <w:sz w:val="28"/>
        </w:rPr>
        <w:t xml:space="preserve">- Điều 7 </w:t>
      </w:r>
      <w:r w:rsidRPr="00133687">
        <w:rPr>
          <w:i/>
          <w:sz w:val="28"/>
          <w:shd w:val="clear" w:color="auto" w:fill="FFFFFF"/>
        </w:rPr>
        <w:t>Thông tư số 22/2019/TT-BGTVT</w:t>
      </w:r>
      <w:r w:rsidRPr="00133687">
        <w:rPr>
          <w:i/>
          <w:sz w:val="28"/>
        </w:rPr>
        <w:t xml:space="preserve"> ngày 12/6/2019 của Bộ trưởng Bộ Giao thông vận tải Quy định về đăng ký xe máy chuyên dùng.</w:t>
      </w:r>
    </w:p>
    <w:p w14:paraId="05090798" w14:textId="77777777" w:rsidR="00621CFA" w:rsidRPr="00133687" w:rsidRDefault="00621CFA" w:rsidP="00621CFA">
      <w:pPr>
        <w:pStyle w:val="ListParagraph"/>
        <w:tabs>
          <w:tab w:val="left" w:pos="851"/>
          <w:tab w:val="left" w:pos="4678"/>
        </w:tabs>
        <w:spacing w:after="120"/>
        <w:ind w:left="0" w:firstLine="709"/>
        <w:jc w:val="both"/>
        <w:rPr>
          <w:i/>
          <w:iCs/>
          <w:sz w:val="28"/>
          <w:shd w:val="clear" w:color="auto" w:fill="FFFFFF"/>
        </w:rPr>
      </w:pPr>
      <w:r w:rsidRPr="00133687">
        <w:rPr>
          <w:i/>
          <w:iCs/>
          <w:sz w:val="28"/>
          <w:shd w:val="clear" w:color="auto" w:fill="FFFFFF"/>
        </w:rPr>
        <w:t>- Điều 3 Thông tư số 188/2016/TT-BTC ngày 08 tháng 11 năm 2016 của Bộ trưởng Bộ Tài chính.</w:t>
      </w:r>
    </w:p>
    <w:p w14:paraId="4674FA61" w14:textId="77777777" w:rsidR="00621CFA" w:rsidRPr="00133687" w:rsidRDefault="00621CFA" w:rsidP="00621CFA">
      <w:pPr>
        <w:pStyle w:val="ListParagraph"/>
        <w:tabs>
          <w:tab w:val="left" w:pos="851"/>
          <w:tab w:val="left" w:pos="4678"/>
        </w:tabs>
        <w:spacing w:after="120"/>
        <w:ind w:left="0" w:firstLine="709"/>
        <w:jc w:val="both"/>
        <w:rPr>
          <w:i/>
          <w:sz w:val="28"/>
        </w:rPr>
      </w:pPr>
      <w:r w:rsidRPr="00133687">
        <w:rPr>
          <w:i/>
          <w:sz w:val="28"/>
        </w:rPr>
        <w:t>- Quyết định số 562/QĐ-SGTVT ngày 22/9/2017 của Sở Giao thông vận tải về việc Ủy quyền cho Trung tâm Đăng kiểm phương tiện cơ giới thủy, bộ trực thuộc Sở Giao thông vận tải kiểm tra xe máy chuyên dùng.</w:t>
      </w:r>
    </w:p>
    <w:p w14:paraId="10B642DE" w14:textId="77777777" w:rsidR="00621CFA" w:rsidRPr="00133687" w:rsidRDefault="00621CFA" w:rsidP="00621CFA">
      <w:pPr>
        <w:spacing w:after="120"/>
        <w:ind w:firstLine="709"/>
        <w:jc w:val="both"/>
        <w:rPr>
          <w:b/>
          <w:sz w:val="28"/>
        </w:rPr>
      </w:pPr>
      <w:r>
        <w:rPr>
          <w:b/>
          <w:bCs/>
          <w:sz w:val="28"/>
          <w:lang w:val="en"/>
        </w:rPr>
        <w:t>16</w:t>
      </w:r>
      <w:r w:rsidRPr="00133687">
        <w:rPr>
          <w:b/>
          <w:bCs/>
          <w:sz w:val="28"/>
          <w:lang w:val="en"/>
        </w:rPr>
        <w:t>.</w:t>
      </w:r>
      <w:r w:rsidRPr="00133687">
        <w:rPr>
          <w:b/>
          <w:sz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621CFA" w:rsidRPr="00133687" w14:paraId="648B7BEB"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B2FFA24" w14:textId="77777777" w:rsidR="00621CFA" w:rsidRPr="00133687" w:rsidRDefault="00621CFA"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3A9C1976" w14:textId="77777777" w:rsidR="00621CFA" w:rsidRPr="00133687" w:rsidRDefault="00621CFA"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11898A4E" w14:textId="77777777" w:rsidR="00621CFA" w:rsidRPr="00133687" w:rsidRDefault="00621CFA" w:rsidP="008A16B8">
            <w:pPr>
              <w:spacing w:after="120"/>
              <w:jc w:val="center"/>
              <w:rPr>
                <w:b/>
                <w:sz w:val="28"/>
              </w:rPr>
            </w:pPr>
            <w:r w:rsidRPr="00133687">
              <w:rPr>
                <w:b/>
                <w:sz w:val="28"/>
              </w:rPr>
              <w:t>Thời gian lưu</w:t>
            </w:r>
          </w:p>
        </w:tc>
      </w:tr>
      <w:tr w:rsidR="00621CFA" w:rsidRPr="00133687" w14:paraId="577116EA"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61DDF4E" w14:textId="77777777" w:rsidR="00621CFA" w:rsidRPr="00133687" w:rsidRDefault="00621CFA" w:rsidP="008A16B8">
            <w:pPr>
              <w:spacing w:after="120"/>
              <w:jc w:val="both"/>
              <w:rPr>
                <w:sz w:val="28"/>
              </w:rPr>
            </w:pPr>
            <w:r w:rsidRPr="00133687">
              <w:rPr>
                <w:sz w:val="28"/>
              </w:rPr>
              <w:t>- Như mục 3.2;</w:t>
            </w:r>
          </w:p>
          <w:p w14:paraId="530C939E" w14:textId="77777777" w:rsidR="00621CFA" w:rsidRPr="00133687" w:rsidRDefault="00621CFA" w:rsidP="008A16B8">
            <w:pPr>
              <w:spacing w:after="120"/>
              <w:jc w:val="both"/>
              <w:rPr>
                <w:sz w:val="28"/>
              </w:rPr>
            </w:pPr>
            <w:r w:rsidRPr="00133687">
              <w:rPr>
                <w:sz w:val="28"/>
              </w:rPr>
              <w:t>- Kết quả giải quyết TTHC hoặc văn bản trả lời đối với hồ sơ không đáp ứng yêu cầu, điều kiện.</w:t>
            </w:r>
          </w:p>
        </w:tc>
        <w:tc>
          <w:tcPr>
            <w:tcW w:w="1040" w:type="pct"/>
            <w:tcBorders>
              <w:top w:val="single" w:sz="4" w:space="0" w:color="auto"/>
              <w:left w:val="single" w:sz="4" w:space="0" w:color="auto"/>
              <w:bottom w:val="single" w:sz="4" w:space="0" w:color="auto"/>
              <w:right w:val="single" w:sz="4" w:space="0" w:color="auto"/>
            </w:tcBorders>
            <w:vAlign w:val="center"/>
          </w:tcPr>
          <w:p w14:paraId="2487FDE6" w14:textId="77777777" w:rsidR="00621CFA" w:rsidRPr="00133687" w:rsidRDefault="00621CFA" w:rsidP="008A16B8">
            <w:pPr>
              <w:spacing w:after="120"/>
              <w:jc w:val="center"/>
              <w:rPr>
                <w:sz w:val="28"/>
              </w:rPr>
            </w:pPr>
            <w:r w:rsidRPr="00133687">
              <w:rPr>
                <w:sz w:val="28"/>
              </w:rPr>
              <w:t>Phòng Quản lý vận tải phương tiện và người lái</w:t>
            </w:r>
          </w:p>
        </w:tc>
        <w:tc>
          <w:tcPr>
            <w:tcW w:w="1163" w:type="pct"/>
            <w:tcBorders>
              <w:top w:val="single" w:sz="4" w:space="0" w:color="auto"/>
              <w:left w:val="single" w:sz="4" w:space="0" w:color="auto"/>
              <w:right w:val="single" w:sz="4" w:space="0" w:color="auto"/>
            </w:tcBorders>
            <w:vAlign w:val="center"/>
          </w:tcPr>
          <w:p w14:paraId="102430CE" w14:textId="77777777" w:rsidR="00621CFA" w:rsidRPr="00133687" w:rsidRDefault="00621CFA" w:rsidP="008A16B8">
            <w:pPr>
              <w:spacing w:after="120"/>
              <w:jc w:val="center"/>
              <w:rPr>
                <w:sz w:val="28"/>
              </w:rPr>
            </w:pPr>
            <w:r w:rsidRPr="00133687">
              <w:rPr>
                <w:sz w:val="28"/>
              </w:rPr>
              <w:t>Lâu dài</w:t>
            </w:r>
          </w:p>
        </w:tc>
      </w:tr>
    </w:tbl>
    <w:p w14:paraId="2889052C" w14:textId="77777777" w:rsidR="00621CFA" w:rsidRPr="00133687" w:rsidRDefault="00621CFA" w:rsidP="00621CFA">
      <w:pPr>
        <w:rPr>
          <w:i/>
        </w:rPr>
      </w:pPr>
    </w:p>
    <w:p w14:paraId="2B982D9F" w14:textId="77777777" w:rsidR="00621CFA" w:rsidRPr="00B753CB" w:rsidRDefault="00621CFA" w:rsidP="00621CFA">
      <w:pPr>
        <w:shd w:val="clear" w:color="auto" w:fill="FFFFFF"/>
        <w:spacing w:line="234" w:lineRule="atLeast"/>
        <w:rPr>
          <w:b/>
          <w:bCs/>
          <w:lang w:val="en-US"/>
        </w:rPr>
      </w:pPr>
      <w:bookmarkStart w:id="0" w:name="chuong_pl6"/>
    </w:p>
    <w:p w14:paraId="081AEEED" w14:textId="77777777" w:rsidR="00621CFA" w:rsidRPr="00133687" w:rsidRDefault="00621CFA" w:rsidP="00621CFA">
      <w:pPr>
        <w:shd w:val="clear" w:color="auto" w:fill="FFFFFF"/>
        <w:spacing w:line="234" w:lineRule="atLeast"/>
        <w:jc w:val="right"/>
      </w:pPr>
      <w:r w:rsidRPr="00133687">
        <w:rPr>
          <w:b/>
          <w:bCs/>
        </w:rPr>
        <w:t>Mẫu số 4</w:t>
      </w:r>
      <w:bookmarkEnd w:id="0"/>
    </w:p>
    <w:p w14:paraId="0C4CBC7D" w14:textId="77777777" w:rsidR="00621CFA" w:rsidRPr="00133687" w:rsidRDefault="00621CFA" w:rsidP="00621CFA">
      <w:pPr>
        <w:shd w:val="clear" w:color="auto" w:fill="FFFFFF"/>
        <w:spacing w:before="120" w:after="120" w:line="234" w:lineRule="atLeast"/>
        <w:jc w:val="center"/>
      </w:pPr>
      <w:r w:rsidRPr="00133687">
        <w:rPr>
          <w:b/>
          <w:bCs/>
        </w:rPr>
        <w:t>CỘNG HÒA XÃ HỘI CHỦ NGHĨA VIỆT NAM</w:t>
      </w:r>
      <w:r w:rsidRPr="00133687">
        <w:rPr>
          <w:b/>
          <w:bCs/>
        </w:rPr>
        <w:br/>
        <w:t>Độc lập - Tự do - Hạnh phúc</w:t>
      </w:r>
      <w:r w:rsidRPr="00133687">
        <w:rPr>
          <w:b/>
          <w:bCs/>
        </w:rPr>
        <w:br/>
        <w:t>---------------</w:t>
      </w:r>
    </w:p>
    <w:p w14:paraId="76E7B856" w14:textId="77777777" w:rsidR="00621CFA" w:rsidRPr="00133687" w:rsidRDefault="00621CFA" w:rsidP="00621CFA">
      <w:pPr>
        <w:shd w:val="clear" w:color="auto" w:fill="FFFFFF"/>
        <w:spacing w:line="234" w:lineRule="atLeast"/>
        <w:jc w:val="center"/>
      </w:pPr>
      <w:bookmarkStart w:id="1" w:name="chuong_pl6_name"/>
      <w:r w:rsidRPr="00133687">
        <w:rPr>
          <w:b/>
          <w:bCs/>
        </w:rPr>
        <w:t>TỜ KHAI</w:t>
      </w:r>
      <w:bookmarkEnd w:id="1"/>
    </w:p>
    <w:p w14:paraId="3297AC89" w14:textId="77777777" w:rsidR="00621CFA" w:rsidRPr="00133687" w:rsidRDefault="00621CFA" w:rsidP="00621CFA">
      <w:pPr>
        <w:shd w:val="clear" w:color="auto" w:fill="FFFFFF"/>
        <w:spacing w:line="234" w:lineRule="atLeast"/>
        <w:jc w:val="center"/>
        <w:rPr>
          <w:b/>
          <w:bCs/>
        </w:rPr>
      </w:pPr>
      <w:bookmarkStart w:id="2" w:name="chuong_pl6_name_name"/>
      <w:r w:rsidRPr="00133687">
        <w:rPr>
          <w:b/>
          <w:bCs/>
        </w:rPr>
        <w:t>CẤP GIẤY CHỨNG NHẬN ĐĂNG KÝ TẠM THỜI XE MÁY CHUYÊN DÙNG</w:t>
      </w:r>
      <w:bookmarkEnd w:id="2"/>
    </w:p>
    <w:p w14:paraId="7FC2CFD1" w14:textId="77777777" w:rsidR="00621CFA" w:rsidRPr="00133687" w:rsidRDefault="00621CFA" w:rsidP="00621CFA">
      <w:pPr>
        <w:shd w:val="clear" w:color="auto" w:fill="FFFFFF"/>
        <w:spacing w:line="234" w:lineRule="atLeast"/>
        <w:jc w:val="center"/>
        <w:rPr>
          <w:b/>
          <w:bCs/>
        </w:rPr>
      </w:pP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621CFA" w:rsidRPr="00133687" w14:paraId="66E8A1F0" w14:textId="77777777" w:rsidTr="008A16B8">
        <w:trPr>
          <w:tblCellSpacing w:w="0" w:type="dxa"/>
        </w:trPr>
        <w:tc>
          <w:tcPr>
            <w:tcW w:w="5000" w:type="pct"/>
            <w:shd w:val="clear" w:color="auto" w:fill="FFFFFF"/>
            <w:hideMark/>
          </w:tcPr>
          <w:p w14:paraId="6FAB9323" w14:textId="77777777" w:rsidR="00621CFA" w:rsidRPr="00133687" w:rsidRDefault="00621CFA" w:rsidP="008A16B8">
            <w:pPr>
              <w:tabs>
                <w:tab w:val="left" w:pos="284"/>
                <w:tab w:val="left" w:pos="851"/>
              </w:tabs>
              <w:spacing w:after="120"/>
            </w:pPr>
            <w:r w:rsidRPr="00133687">
              <w:lastRenderedPageBreak/>
              <w:t>1. Tên chủ sở hữu: ……………………………………………………………………………………….</w:t>
            </w:r>
          </w:p>
          <w:p w14:paraId="24389CA1" w14:textId="77777777" w:rsidR="00621CFA" w:rsidRPr="00133687" w:rsidRDefault="00621CFA" w:rsidP="008A16B8">
            <w:pPr>
              <w:spacing w:after="120"/>
              <w:ind w:left="720" w:hanging="720"/>
            </w:pPr>
            <w:r w:rsidRPr="00133687">
              <w:t>2.  Số CMND/ Giấy Chứng nhận ĐKKD: ……………………………….………………………………</w:t>
            </w:r>
          </w:p>
          <w:p w14:paraId="2ADD8A28" w14:textId="77777777" w:rsidR="00621CFA" w:rsidRPr="00133687" w:rsidRDefault="00621CFA" w:rsidP="008A16B8">
            <w:pPr>
              <w:spacing w:after="120"/>
              <w:ind w:left="720" w:hanging="720"/>
            </w:pPr>
            <w:r w:rsidRPr="00133687">
              <w:t>3.  Ngày cấp:……………………………………………………………………………………………..</w:t>
            </w:r>
          </w:p>
          <w:p w14:paraId="1009E6D1" w14:textId="77777777" w:rsidR="00621CFA" w:rsidRPr="00133687" w:rsidRDefault="00621CFA" w:rsidP="008A16B8">
            <w:pPr>
              <w:spacing w:after="120"/>
              <w:ind w:left="720" w:hanging="720"/>
            </w:pPr>
            <w:r w:rsidRPr="00133687">
              <w:t>4.  Nơi cấp:………………………………………………………………………………………………</w:t>
            </w:r>
          </w:p>
        </w:tc>
      </w:tr>
    </w:tbl>
    <w:p w14:paraId="05994F01" w14:textId="77777777" w:rsidR="00621CFA" w:rsidRPr="00133687" w:rsidRDefault="00621CFA" w:rsidP="00621CFA">
      <w:pPr>
        <w:shd w:val="clear" w:color="auto" w:fill="FFFFFF"/>
        <w:spacing w:before="120" w:after="120" w:line="234" w:lineRule="atLeast"/>
      </w:pPr>
      <w:r w:rsidRPr="00133687">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621CFA" w:rsidRPr="00133687" w14:paraId="1E89BB45" w14:textId="77777777" w:rsidTr="008A16B8">
        <w:trPr>
          <w:tblCellSpacing w:w="0" w:type="dxa"/>
        </w:trPr>
        <w:tc>
          <w:tcPr>
            <w:tcW w:w="5000" w:type="pct"/>
            <w:shd w:val="clear" w:color="auto" w:fill="FFFFFF"/>
            <w:hideMark/>
          </w:tcPr>
          <w:p w14:paraId="65789288" w14:textId="77777777" w:rsidR="00621CFA" w:rsidRPr="00133687" w:rsidRDefault="00621CFA" w:rsidP="008A16B8">
            <w:pPr>
              <w:spacing w:before="120" w:after="120" w:line="234" w:lineRule="atLeast"/>
            </w:pPr>
            <w:r w:rsidRPr="00133687">
              <w:t>6. Họ và tên đồng chủ sở hữu (nếu có):…………………………………………………………………..</w:t>
            </w:r>
          </w:p>
          <w:p w14:paraId="5D9A5BF2" w14:textId="77777777" w:rsidR="00621CFA" w:rsidRPr="00133687" w:rsidRDefault="00621CFA" w:rsidP="008A16B8">
            <w:pPr>
              <w:spacing w:before="120" w:after="120" w:line="234" w:lineRule="atLeast"/>
            </w:pPr>
            <w:r w:rsidRPr="00133687">
              <w:t>7. Số CMND/ Giấy Chứng nhận ĐKKD………………………………………………………………….</w:t>
            </w:r>
          </w:p>
          <w:p w14:paraId="05C64C60" w14:textId="77777777" w:rsidR="00621CFA" w:rsidRPr="00133687" w:rsidRDefault="00621CFA" w:rsidP="008A16B8">
            <w:pPr>
              <w:spacing w:before="120" w:after="120" w:line="234" w:lineRule="atLeast"/>
            </w:pPr>
            <w:r w:rsidRPr="00133687">
              <w:t>8. Ngày cấp……………………………………………………………………………………………….</w:t>
            </w:r>
          </w:p>
          <w:p w14:paraId="236CC336" w14:textId="77777777" w:rsidR="00621CFA" w:rsidRPr="00133687" w:rsidRDefault="00621CFA" w:rsidP="008A16B8">
            <w:pPr>
              <w:spacing w:before="120" w:after="120" w:line="234" w:lineRule="atLeast"/>
            </w:pPr>
            <w:r w:rsidRPr="00133687">
              <w:t>9.Nơi cấp………………………………………………………………………………………………….</w:t>
            </w:r>
          </w:p>
        </w:tc>
      </w:tr>
    </w:tbl>
    <w:p w14:paraId="24E218F0" w14:textId="77777777" w:rsidR="00621CFA" w:rsidRPr="00133687" w:rsidRDefault="00621CFA" w:rsidP="00621CFA">
      <w:pPr>
        <w:shd w:val="clear" w:color="auto" w:fill="FFFFFF"/>
        <w:spacing w:before="120" w:after="120" w:line="234" w:lineRule="atLeast"/>
      </w:pPr>
      <w:r w:rsidRPr="00133687">
        <w:t>10. Địa chỉ thường trú/ Văn phòng:……………………………………………………………………….</w:t>
      </w:r>
    </w:p>
    <w:p w14:paraId="10E384FC" w14:textId="77777777" w:rsidR="00621CFA" w:rsidRPr="00133687" w:rsidRDefault="00621CFA" w:rsidP="00621CFA">
      <w:pPr>
        <w:shd w:val="clear" w:color="auto" w:fill="FFFFFF"/>
        <w:spacing w:before="120" w:after="120"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621CFA" w:rsidRPr="00133687" w14:paraId="27062A19" w14:textId="77777777" w:rsidTr="008A16B8">
        <w:trPr>
          <w:tblCellSpacing w:w="0" w:type="dxa"/>
        </w:trPr>
        <w:tc>
          <w:tcPr>
            <w:tcW w:w="2630" w:type="pct"/>
            <w:shd w:val="clear" w:color="auto" w:fill="FFFFFF"/>
            <w:hideMark/>
          </w:tcPr>
          <w:p w14:paraId="03716A34" w14:textId="77777777" w:rsidR="00621CFA" w:rsidRPr="00133687" w:rsidRDefault="00621CFA" w:rsidP="008A16B8">
            <w:pPr>
              <w:spacing w:before="120" w:after="120" w:line="234" w:lineRule="atLeast"/>
            </w:pPr>
            <w:r w:rsidRPr="00133687">
              <w:t>12. Nhãn hiệu (mác, kiểu): …………………………...</w:t>
            </w:r>
          </w:p>
          <w:p w14:paraId="3103F846" w14:textId="77777777" w:rsidR="00621CFA" w:rsidRPr="00133687" w:rsidRDefault="00621CFA" w:rsidP="008A16B8">
            <w:pPr>
              <w:spacing w:before="120" w:after="120" w:line="234" w:lineRule="atLeast"/>
            </w:pPr>
            <w:r w:rsidRPr="00133687">
              <w:t>14. Màu sơn:…………………………………………..</w:t>
            </w:r>
          </w:p>
          <w:p w14:paraId="005875CB" w14:textId="77777777" w:rsidR="00621CFA" w:rsidRPr="00133687" w:rsidRDefault="00621CFA" w:rsidP="008A16B8">
            <w:pPr>
              <w:spacing w:before="120" w:after="120" w:line="234" w:lineRule="atLeast"/>
            </w:pPr>
            <w:r w:rsidRPr="00133687">
              <w:t>16. Nước sản xuất:..…………………………………...</w:t>
            </w:r>
          </w:p>
          <w:p w14:paraId="5CAB907C" w14:textId="77777777" w:rsidR="00621CFA" w:rsidRPr="00133687" w:rsidRDefault="00621CFA" w:rsidP="008A16B8">
            <w:pPr>
              <w:spacing w:before="120" w:after="120" w:line="234" w:lineRule="atLeast"/>
            </w:pPr>
            <w:r w:rsidRPr="00133687">
              <w:t>18. Số động cơ:………………………………………..</w:t>
            </w:r>
          </w:p>
        </w:tc>
        <w:tc>
          <w:tcPr>
            <w:tcW w:w="2370" w:type="pct"/>
            <w:shd w:val="clear" w:color="auto" w:fill="FFFFFF"/>
            <w:hideMark/>
          </w:tcPr>
          <w:p w14:paraId="3CD2D78A" w14:textId="77777777" w:rsidR="00621CFA" w:rsidRPr="00133687" w:rsidRDefault="00621CFA" w:rsidP="008A16B8">
            <w:pPr>
              <w:spacing w:before="120" w:after="120" w:line="234" w:lineRule="atLeast"/>
            </w:pPr>
            <w:r w:rsidRPr="00133687">
              <w:t>13. Công suất: ………………......................(kW)</w:t>
            </w:r>
          </w:p>
          <w:p w14:paraId="7FA39FF9" w14:textId="77777777" w:rsidR="00621CFA" w:rsidRPr="00133687" w:rsidRDefault="00621CFA" w:rsidP="008A16B8">
            <w:pPr>
              <w:spacing w:before="120" w:after="120" w:line="234" w:lineRule="atLeast"/>
            </w:pPr>
            <w:r w:rsidRPr="00133687">
              <w:t>15. Năm sản xuất: ………………………………</w:t>
            </w:r>
          </w:p>
          <w:p w14:paraId="433D014D" w14:textId="77777777" w:rsidR="00621CFA" w:rsidRPr="00133687" w:rsidRDefault="00621CFA" w:rsidP="008A16B8">
            <w:pPr>
              <w:spacing w:before="120" w:after="120" w:line="234" w:lineRule="atLeast"/>
            </w:pPr>
            <w:r w:rsidRPr="00133687">
              <w:t>17. Số khung:……………………………………</w:t>
            </w:r>
          </w:p>
          <w:p w14:paraId="1667CBE7" w14:textId="77777777" w:rsidR="00621CFA" w:rsidRPr="00133687" w:rsidRDefault="00621CFA" w:rsidP="008A16B8">
            <w:pPr>
              <w:spacing w:before="120" w:after="120" w:line="234" w:lineRule="atLeast"/>
            </w:pPr>
            <w:r w:rsidRPr="00133687">
              <w:t>19. Trọng lượng: …………………………...(kg)</w:t>
            </w:r>
          </w:p>
        </w:tc>
      </w:tr>
    </w:tbl>
    <w:p w14:paraId="3289B801" w14:textId="77777777" w:rsidR="00621CFA" w:rsidRPr="00133687" w:rsidRDefault="00621CFA" w:rsidP="00621CFA">
      <w:pPr>
        <w:shd w:val="clear" w:color="auto" w:fill="FFFFFF"/>
        <w:spacing w:before="120" w:after="120" w:line="234" w:lineRule="atLeast"/>
      </w:pPr>
      <w:r w:rsidRPr="00133687">
        <w:t>20. Kích thước bao (dài x rộng x cao (mm)):……………………………………………………………</w:t>
      </w:r>
    </w:p>
    <w:p w14:paraId="6864DDAC" w14:textId="77777777" w:rsidR="00621CFA" w:rsidRPr="00133687" w:rsidRDefault="00621CFA" w:rsidP="00621CFA">
      <w:pPr>
        <w:shd w:val="clear" w:color="auto" w:fill="FFFFFF"/>
        <w:spacing w:before="120" w:after="120" w:line="234" w:lineRule="atLeast"/>
      </w:pPr>
      <w:r w:rsidRPr="00133687">
        <w:t>21. Giấy tờ kèm theo nếu có:</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4"/>
        <w:gridCol w:w="1907"/>
        <w:gridCol w:w="2291"/>
        <w:gridCol w:w="2003"/>
        <w:gridCol w:w="1431"/>
        <w:gridCol w:w="1144"/>
      </w:tblGrid>
      <w:tr w:rsidR="00621CFA" w:rsidRPr="00133687" w14:paraId="52E99843" w14:textId="77777777" w:rsidTr="008A16B8">
        <w:trPr>
          <w:tblCellSpacing w:w="0" w:type="dxa"/>
          <w:jc w:val="center"/>
        </w:trPr>
        <w:tc>
          <w:tcPr>
            <w:tcW w:w="307" w:type="pct"/>
            <w:shd w:val="clear" w:color="auto" w:fill="FFFFFF"/>
            <w:vAlign w:val="bottom"/>
            <w:hideMark/>
          </w:tcPr>
          <w:p w14:paraId="0098EB20" w14:textId="77777777" w:rsidR="00621CFA" w:rsidRPr="00133687" w:rsidRDefault="00621CFA" w:rsidP="008A16B8">
            <w:pPr>
              <w:spacing w:before="120" w:after="120" w:line="234" w:lineRule="atLeast"/>
              <w:jc w:val="center"/>
            </w:pPr>
            <w:r w:rsidRPr="00133687">
              <w:t>TT</w:t>
            </w:r>
          </w:p>
        </w:tc>
        <w:tc>
          <w:tcPr>
            <w:tcW w:w="1020" w:type="pct"/>
            <w:shd w:val="clear" w:color="auto" w:fill="FFFFFF"/>
            <w:vAlign w:val="bottom"/>
            <w:hideMark/>
          </w:tcPr>
          <w:p w14:paraId="0580E3B9" w14:textId="77777777" w:rsidR="00621CFA" w:rsidRPr="00133687" w:rsidRDefault="00621CFA" w:rsidP="008A16B8">
            <w:pPr>
              <w:spacing w:before="120" w:after="120" w:line="234" w:lineRule="atLeast"/>
              <w:jc w:val="center"/>
            </w:pPr>
            <w:r w:rsidRPr="00133687">
              <w:t>Số của giấy tờ</w:t>
            </w:r>
          </w:p>
        </w:tc>
        <w:tc>
          <w:tcPr>
            <w:tcW w:w="1225" w:type="pct"/>
            <w:shd w:val="clear" w:color="auto" w:fill="FFFFFF"/>
            <w:vAlign w:val="bottom"/>
            <w:hideMark/>
          </w:tcPr>
          <w:p w14:paraId="3CACF36B" w14:textId="77777777" w:rsidR="00621CFA" w:rsidRPr="00133687" w:rsidRDefault="00621CFA" w:rsidP="008A16B8">
            <w:pPr>
              <w:spacing w:before="120" w:after="120" w:line="234" w:lineRule="atLeast"/>
              <w:jc w:val="center"/>
            </w:pPr>
            <w:r w:rsidRPr="00133687">
              <w:t>Trích yếu nội dung</w:t>
            </w:r>
          </w:p>
        </w:tc>
        <w:tc>
          <w:tcPr>
            <w:tcW w:w="1071" w:type="pct"/>
            <w:shd w:val="clear" w:color="auto" w:fill="FFFFFF"/>
            <w:vAlign w:val="bottom"/>
            <w:hideMark/>
          </w:tcPr>
          <w:p w14:paraId="52033295" w14:textId="77777777" w:rsidR="00621CFA" w:rsidRPr="00133687" w:rsidRDefault="00621CFA" w:rsidP="008A16B8">
            <w:pPr>
              <w:spacing w:before="120" w:after="120" w:line="234" w:lineRule="atLeast"/>
              <w:jc w:val="center"/>
            </w:pPr>
            <w:r w:rsidRPr="00133687">
              <w:t>Nơi cấp giấy tờ</w:t>
            </w:r>
          </w:p>
        </w:tc>
        <w:tc>
          <w:tcPr>
            <w:tcW w:w="765" w:type="pct"/>
            <w:shd w:val="clear" w:color="auto" w:fill="FFFFFF"/>
            <w:vAlign w:val="bottom"/>
            <w:hideMark/>
          </w:tcPr>
          <w:p w14:paraId="5FB86F7E" w14:textId="77777777" w:rsidR="00621CFA" w:rsidRPr="00133687" w:rsidRDefault="00621CFA" w:rsidP="008A16B8">
            <w:pPr>
              <w:spacing w:before="120" w:after="120" w:line="234" w:lineRule="atLeast"/>
              <w:jc w:val="center"/>
            </w:pPr>
            <w:r w:rsidRPr="00133687">
              <w:t>Ngày cấp</w:t>
            </w:r>
          </w:p>
        </w:tc>
        <w:tc>
          <w:tcPr>
            <w:tcW w:w="612" w:type="pct"/>
            <w:shd w:val="clear" w:color="auto" w:fill="FFFFFF"/>
            <w:vAlign w:val="bottom"/>
            <w:hideMark/>
          </w:tcPr>
          <w:p w14:paraId="419A2E28" w14:textId="77777777" w:rsidR="00621CFA" w:rsidRPr="00133687" w:rsidRDefault="00621CFA" w:rsidP="008A16B8">
            <w:pPr>
              <w:spacing w:before="120" w:after="120" w:line="234" w:lineRule="atLeast"/>
              <w:jc w:val="center"/>
            </w:pPr>
            <w:r w:rsidRPr="00133687">
              <w:t>Số trang</w:t>
            </w:r>
          </w:p>
        </w:tc>
      </w:tr>
      <w:tr w:rsidR="00621CFA" w:rsidRPr="00133687" w14:paraId="42E3BFF0" w14:textId="77777777" w:rsidTr="008A16B8">
        <w:trPr>
          <w:tblCellSpacing w:w="0" w:type="dxa"/>
          <w:jc w:val="center"/>
        </w:trPr>
        <w:tc>
          <w:tcPr>
            <w:tcW w:w="307" w:type="pct"/>
            <w:shd w:val="clear" w:color="auto" w:fill="FFFFFF"/>
            <w:vAlign w:val="bottom"/>
            <w:hideMark/>
          </w:tcPr>
          <w:p w14:paraId="6683131C" w14:textId="77777777" w:rsidR="00621CFA" w:rsidRPr="00133687" w:rsidRDefault="00621CFA" w:rsidP="008A16B8">
            <w:pPr>
              <w:spacing w:before="120" w:after="120" w:line="234" w:lineRule="atLeast"/>
              <w:jc w:val="center"/>
            </w:pPr>
            <w:r w:rsidRPr="00133687">
              <w:t>1</w:t>
            </w:r>
          </w:p>
        </w:tc>
        <w:tc>
          <w:tcPr>
            <w:tcW w:w="1020" w:type="pct"/>
            <w:shd w:val="clear" w:color="auto" w:fill="FFFFFF"/>
            <w:hideMark/>
          </w:tcPr>
          <w:p w14:paraId="4D811208" w14:textId="77777777" w:rsidR="00621CFA" w:rsidRPr="00133687" w:rsidRDefault="00621CFA" w:rsidP="008A16B8">
            <w:pPr>
              <w:spacing w:before="120" w:after="120" w:line="234" w:lineRule="atLeast"/>
            </w:pPr>
            <w:r w:rsidRPr="00133687">
              <w:t> </w:t>
            </w:r>
          </w:p>
        </w:tc>
        <w:tc>
          <w:tcPr>
            <w:tcW w:w="1225" w:type="pct"/>
            <w:shd w:val="clear" w:color="auto" w:fill="FFFFFF"/>
            <w:hideMark/>
          </w:tcPr>
          <w:p w14:paraId="6B9D9638" w14:textId="77777777" w:rsidR="00621CFA" w:rsidRPr="00133687" w:rsidRDefault="00621CFA" w:rsidP="008A16B8">
            <w:pPr>
              <w:spacing w:before="120" w:after="120" w:line="234" w:lineRule="atLeast"/>
            </w:pPr>
            <w:r w:rsidRPr="00133687">
              <w:t> </w:t>
            </w:r>
          </w:p>
        </w:tc>
        <w:tc>
          <w:tcPr>
            <w:tcW w:w="1071" w:type="pct"/>
            <w:shd w:val="clear" w:color="auto" w:fill="FFFFFF"/>
            <w:hideMark/>
          </w:tcPr>
          <w:p w14:paraId="1798CFF7" w14:textId="77777777" w:rsidR="00621CFA" w:rsidRPr="00133687" w:rsidRDefault="00621CFA" w:rsidP="008A16B8">
            <w:pPr>
              <w:spacing w:before="120" w:after="120" w:line="234" w:lineRule="atLeast"/>
            </w:pPr>
            <w:r w:rsidRPr="00133687">
              <w:t> </w:t>
            </w:r>
          </w:p>
        </w:tc>
        <w:tc>
          <w:tcPr>
            <w:tcW w:w="765" w:type="pct"/>
            <w:shd w:val="clear" w:color="auto" w:fill="FFFFFF"/>
            <w:hideMark/>
          </w:tcPr>
          <w:p w14:paraId="5C6F06AD" w14:textId="77777777" w:rsidR="00621CFA" w:rsidRPr="00133687" w:rsidRDefault="00621CFA" w:rsidP="008A16B8">
            <w:pPr>
              <w:spacing w:before="120" w:after="120" w:line="234" w:lineRule="atLeast"/>
            </w:pPr>
            <w:r w:rsidRPr="00133687">
              <w:t> </w:t>
            </w:r>
          </w:p>
        </w:tc>
        <w:tc>
          <w:tcPr>
            <w:tcW w:w="612" w:type="pct"/>
            <w:shd w:val="clear" w:color="auto" w:fill="FFFFFF"/>
            <w:hideMark/>
          </w:tcPr>
          <w:p w14:paraId="2A6013C9" w14:textId="77777777" w:rsidR="00621CFA" w:rsidRPr="00133687" w:rsidRDefault="00621CFA" w:rsidP="008A16B8">
            <w:pPr>
              <w:spacing w:before="120" w:after="120" w:line="234" w:lineRule="atLeast"/>
            </w:pPr>
            <w:r w:rsidRPr="00133687">
              <w:t> </w:t>
            </w:r>
          </w:p>
        </w:tc>
      </w:tr>
      <w:tr w:rsidR="00621CFA" w:rsidRPr="00133687" w14:paraId="6C5B594B" w14:textId="77777777" w:rsidTr="008A16B8">
        <w:trPr>
          <w:trHeight w:val="56"/>
          <w:tblCellSpacing w:w="0" w:type="dxa"/>
          <w:jc w:val="center"/>
        </w:trPr>
        <w:tc>
          <w:tcPr>
            <w:tcW w:w="307" w:type="pct"/>
            <w:shd w:val="clear" w:color="auto" w:fill="FFFFFF"/>
            <w:vAlign w:val="bottom"/>
            <w:hideMark/>
          </w:tcPr>
          <w:p w14:paraId="364743B0" w14:textId="77777777" w:rsidR="00621CFA" w:rsidRPr="00133687" w:rsidRDefault="00621CFA" w:rsidP="008A16B8">
            <w:pPr>
              <w:spacing w:before="120" w:after="120" w:line="234" w:lineRule="atLeast"/>
              <w:jc w:val="center"/>
            </w:pPr>
            <w:r w:rsidRPr="00133687">
              <w:t>2</w:t>
            </w:r>
          </w:p>
        </w:tc>
        <w:tc>
          <w:tcPr>
            <w:tcW w:w="1020" w:type="pct"/>
            <w:shd w:val="clear" w:color="auto" w:fill="FFFFFF"/>
            <w:hideMark/>
          </w:tcPr>
          <w:p w14:paraId="66FC872F" w14:textId="77777777" w:rsidR="00621CFA" w:rsidRPr="00133687" w:rsidRDefault="00621CFA" w:rsidP="008A16B8">
            <w:pPr>
              <w:spacing w:before="120" w:after="120" w:line="234" w:lineRule="atLeast"/>
            </w:pPr>
            <w:r w:rsidRPr="00133687">
              <w:t> </w:t>
            </w:r>
          </w:p>
        </w:tc>
        <w:tc>
          <w:tcPr>
            <w:tcW w:w="1225" w:type="pct"/>
            <w:shd w:val="clear" w:color="auto" w:fill="FFFFFF"/>
            <w:hideMark/>
          </w:tcPr>
          <w:p w14:paraId="00DB0486" w14:textId="77777777" w:rsidR="00621CFA" w:rsidRPr="00133687" w:rsidRDefault="00621CFA" w:rsidP="008A16B8">
            <w:pPr>
              <w:spacing w:before="120" w:after="120" w:line="234" w:lineRule="atLeast"/>
            </w:pPr>
            <w:r w:rsidRPr="00133687">
              <w:t> </w:t>
            </w:r>
          </w:p>
        </w:tc>
        <w:tc>
          <w:tcPr>
            <w:tcW w:w="1071" w:type="pct"/>
            <w:shd w:val="clear" w:color="auto" w:fill="FFFFFF"/>
            <w:hideMark/>
          </w:tcPr>
          <w:p w14:paraId="6D49321D" w14:textId="77777777" w:rsidR="00621CFA" w:rsidRPr="00133687" w:rsidRDefault="00621CFA" w:rsidP="008A16B8">
            <w:pPr>
              <w:spacing w:before="120" w:after="120" w:line="234" w:lineRule="atLeast"/>
            </w:pPr>
            <w:r w:rsidRPr="00133687">
              <w:t> </w:t>
            </w:r>
          </w:p>
        </w:tc>
        <w:tc>
          <w:tcPr>
            <w:tcW w:w="765" w:type="pct"/>
            <w:shd w:val="clear" w:color="auto" w:fill="FFFFFF"/>
            <w:hideMark/>
          </w:tcPr>
          <w:p w14:paraId="2C146D89" w14:textId="77777777" w:rsidR="00621CFA" w:rsidRPr="00133687" w:rsidRDefault="00621CFA" w:rsidP="008A16B8">
            <w:pPr>
              <w:spacing w:before="120" w:after="120" w:line="234" w:lineRule="atLeast"/>
            </w:pPr>
            <w:r w:rsidRPr="00133687">
              <w:t> </w:t>
            </w:r>
          </w:p>
        </w:tc>
        <w:tc>
          <w:tcPr>
            <w:tcW w:w="612" w:type="pct"/>
            <w:shd w:val="clear" w:color="auto" w:fill="FFFFFF"/>
            <w:hideMark/>
          </w:tcPr>
          <w:p w14:paraId="26BAEE79" w14:textId="77777777" w:rsidR="00621CFA" w:rsidRPr="00133687" w:rsidRDefault="00621CFA" w:rsidP="008A16B8">
            <w:pPr>
              <w:spacing w:before="120" w:after="120" w:line="234" w:lineRule="atLeast"/>
            </w:pPr>
            <w:r w:rsidRPr="00133687">
              <w:t> </w:t>
            </w:r>
          </w:p>
        </w:tc>
      </w:tr>
      <w:tr w:rsidR="00621CFA" w:rsidRPr="00133687" w14:paraId="75877899" w14:textId="77777777" w:rsidTr="008A16B8">
        <w:trPr>
          <w:tblCellSpacing w:w="0" w:type="dxa"/>
          <w:jc w:val="center"/>
        </w:trPr>
        <w:tc>
          <w:tcPr>
            <w:tcW w:w="307" w:type="pct"/>
            <w:shd w:val="clear" w:color="auto" w:fill="FFFFFF"/>
            <w:vAlign w:val="bottom"/>
          </w:tcPr>
          <w:p w14:paraId="077D7B13" w14:textId="77777777" w:rsidR="00621CFA" w:rsidRPr="00133687" w:rsidRDefault="00621CFA" w:rsidP="008A16B8">
            <w:pPr>
              <w:spacing w:before="120" w:after="120" w:line="234" w:lineRule="atLeast"/>
              <w:jc w:val="center"/>
            </w:pPr>
            <w:r w:rsidRPr="00133687">
              <w:t>3</w:t>
            </w:r>
          </w:p>
        </w:tc>
        <w:tc>
          <w:tcPr>
            <w:tcW w:w="1020" w:type="pct"/>
            <w:shd w:val="clear" w:color="auto" w:fill="FFFFFF"/>
          </w:tcPr>
          <w:p w14:paraId="73E73FDF" w14:textId="77777777" w:rsidR="00621CFA" w:rsidRPr="00133687" w:rsidRDefault="00621CFA" w:rsidP="008A16B8">
            <w:pPr>
              <w:spacing w:before="120" w:after="120" w:line="234" w:lineRule="atLeast"/>
            </w:pPr>
          </w:p>
        </w:tc>
        <w:tc>
          <w:tcPr>
            <w:tcW w:w="1225" w:type="pct"/>
            <w:shd w:val="clear" w:color="auto" w:fill="FFFFFF"/>
          </w:tcPr>
          <w:p w14:paraId="098A4227" w14:textId="77777777" w:rsidR="00621CFA" w:rsidRPr="00133687" w:rsidRDefault="00621CFA" w:rsidP="008A16B8">
            <w:pPr>
              <w:spacing w:before="120" w:after="120" w:line="234" w:lineRule="atLeast"/>
            </w:pPr>
          </w:p>
        </w:tc>
        <w:tc>
          <w:tcPr>
            <w:tcW w:w="1071" w:type="pct"/>
            <w:shd w:val="clear" w:color="auto" w:fill="FFFFFF"/>
          </w:tcPr>
          <w:p w14:paraId="18189AA0" w14:textId="77777777" w:rsidR="00621CFA" w:rsidRPr="00133687" w:rsidRDefault="00621CFA" w:rsidP="008A16B8">
            <w:pPr>
              <w:spacing w:before="120" w:after="120" w:line="234" w:lineRule="atLeast"/>
            </w:pPr>
          </w:p>
        </w:tc>
        <w:tc>
          <w:tcPr>
            <w:tcW w:w="765" w:type="pct"/>
            <w:shd w:val="clear" w:color="auto" w:fill="FFFFFF"/>
          </w:tcPr>
          <w:p w14:paraId="02F0B868" w14:textId="77777777" w:rsidR="00621CFA" w:rsidRPr="00133687" w:rsidRDefault="00621CFA" w:rsidP="008A16B8">
            <w:pPr>
              <w:spacing w:before="120" w:after="120" w:line="234" w:lineRule="atLeast"/>
            </w:pPr>
          </w:p>
        </w:tc>
        <w:tc>
          <w:tcPr>
            <w:tcW w:w="612" w:type="pct"/>
            <w:shd w:val="clear" w:color="auto" w:fill="FFFFFF"/>
          </w:tcPr>
          <w:p w14:paraId="67DF1DCF" w14:textId="77777777" w:rsidR="00621CFA" w:rsidRPr="00133687" w:rsidRDefault="00621CFA" w:rsidP="008A16B8">
            <w:pPr>
              <w:spacing w:before="120" w:after="120" w:line="234" w:lineRule="atLeast"/>
            </w:pPr>
          </w:p>
        </w:tc>
      </w:tr>
      <w:tr w:rsidR="00621CFA" w:rsidRPr="00133687" w14:paraId="5D5E0976" w14:textId="77777777" w:rsidTr="008A16B8">
        <w:trPr>
          <w:tblCellSpacing w:w="0" w:type="dxa"/>
          <w:jc w:val="center"/>
        </w:trPr>
        <w:tc>
          <w:tcPr>
            <w:tcW w:w="307" w:type="pct"/>
            <w:shd w:val="clear" w:color="auto" w:fill="FFFFFF"/>
            <w:vAlign w:val="bottom"/>
          </w:tcPr>
          <w:p w14:paraId="692A73B9" w14:textId="77777777" w:rsidR="00621CFA" w:rsidRPr="00133687" w:rsidRDefault="00621CFA" w:rsidP="008A16B8">
            <w:pPr>
              <w:spacing w:before="120" w:after="120" w:line="234" w:lineRule="atLeast"/>
              <w:jc w:val="center"/>
            </w:pPr>
            <w:r w:rsidRPr="00133687">
              <w:t>4</w:t>
            </w:r>
          </w:p>
        </w:tc>
        <w:tc>
          <w:tcPr>
            <w:tcW w:w="1020" w:type="pct"/>
            <w:shd w:val="clear" w:color="auto" w:fill="FFFFFF"/>
          </w:tcPr>
          <w:p w14:paraId="1CA68103" w14:textId="77777777" w:rsidR="00621CFA" w:rsidRPr="00133687" w:rsidRDefault="00621CFA" w:rsidP="008A16B8">
            <w:pPr>
              <w:spacing w:before="120" w:after="120" w:line="234" w:lineRule="atLeast"/>
            </w:pPr>
          </w:p>
        </w:tc>
        <w:tc>
          <w:tcPr>
            <w:tcW w:w="1225" w:type="pct"/>
            <w:shd w:val="clear" w:color="auto" w:fill="FFFFFF"/>
          </w:tcPr>
          <w:p w14:paraId="3AB00CC8" w14:textId="77777777" w:rsidR="00621CFA" w:rsidRPr="00133687" w:rsidRDefault="00621CFA" w:rsidP="008A16B8">
            <w:pPr>
              <w:spacing w:before="120" w:after="120" w:line="234" w:lineRule="atLeast"/>
            </w:pPr>
          </w:p>
        </w:tc>
        <w:tc>
          <w:tcPr>
            <w:tcW w:w="1071" w:type="pct"/>
            <w:shd w:val="clear" w:color="auto" w:fill="FFFFFF"/>
          </w:tcPr>
          <w:p w14:paraId="0EE73372" w14:textId="77777777" w:rsidR="00621CFA" w:rsidRPr="00133687" w:rsidRDefault="00621CFA" w:rsidP="008A16B8">
            <w:pPr>
              <w:spacing w:before="120" w:after="120" w:line="234" w:lineRule="atLeast"/>
            </w:pPr>
          </w:p>
        </w:tc>
        <w:tc>
          <w:tcPr>
            <w:tcW w:w="765" w:type="pct"/>
            <w:shd w:val="clear" w:color="auto" w:fill="FFFFFF"/>
          </w:tcPr>
          <w:p w14:paraId="56AD4746" w14:textId="77777777" w:rsidR="00621CFA" w:rsidRPr="00133687" w:rsidRDefault="00621CFA" w:rsidP="008A16B8">
            <w:pPr>
              <w:spacing w:before="120" w:after="120" w:line="234" w:lineRule="atLeast"/>
            </w:pPr>
          </w:p>
        </w:tc>
        <w:tc>
          <w:tcPr>
            <w:tcW w:w="612" w:type="pct"/>
            <w:shd w:val="clear" w:color="auto" w:fill="FFFFFF"/>
          </w:tcPr>
          <w:p w14:paraId="50941E5F" w14:textId="77777777" w:rsidR="00621CFA" w:rsidRPr="00133687" w:rsidRDefault="00621CFA" w:rsidP="008A16B8">
            <w:pPr>
              <w:spacing w:before="120" w:after="120" w:line="234" w:lineRule="atLeast"/>
            </w:pPr>
          </w:p>
        </w:tc>
      </w:tr>
    </w:tbl>
    <w:p w14:paraId="7B9DE3BB" w14:textId="77777777" w:rsidR="00621CFA" w:rsidRPr="00133687" w:rsidRDefault="00621CFA" w:rsidP="00621CFA">
      <w:pPr>
        <w:shd w:val="clear" w:color="auto" w:fill="FFFFFF"/>
        <w:spacing w:before="120" w:after="120" w:line="234" w:lineRule="atLeast"/>
      </w:pPr>
      <w:r w:rsidRPr="00133687">
        <w:t>Nội dung khai trên là đúng, nếu sai tôi xin chịu trách nhiệm trước pháp luật.</w:t>
      </w:r>
    </w:p>
    <w:p w14:paraId="73368467" w14:textId="77777777" w:rsidR="00621CFA" w:rsidRPr="00B753CB" w:rsidRDefault="00621CFA" w:rsidP="00621CFA">
      <w:pPr>
        <w:shd w:val="clear" w:color="auto" w:fill="FFFFFF"/>
        <w:spacing w:before="120" w:after="120" w:line="234" w:lineRule="atLeast"/>
        <w:rPr>
          <w:lang w:val="en-US"/>
        </w:rPr>
      </w:pPr>
      <w:r w:rsidRPr="00133687">
        <w:t>Đề nghị Sở Giao thông vận tải …………………………………………xem xét cấp Giấy chứng nhận đăng ký tạm thời cho chiế</w:t>
      </w:r>
      <w:r>
        <w:t>c xe máy chuyên dùng khai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4"/>
        <w:gridCol w:w="4736"/>
      </w:tblGrid>
      <w:tr w:rsidR="00621CFA" w:rsidRPr="00133687" w14:paraId="2FC748D3" w14:textId="77777777" w:rsidTr="008A16B8">
        <w:trPr>
          <w:tblCellSpacing w:w="0" w:type="dxa"/>
        </w:trPr>
        <w:tc>
          <w:tcPr>
            <w:tcW w:w="5070" w:type="dxa"/>
            <w:shd w:val="clear" w:color="auto" w:fill="FFFFFF"/>
            <w:tcMar>
              <w:top w:w="0" w:type="dxa"/>
              <w:left w:w="108" w:type="dxa"/>
              <w:bottom w:w="0" w:type="dxa"/>
              <w:right w:w="108" w:type="dxa"/>
            </w:tcMar>
            <w:hideMark/>
          </w:tcPr>
          <w:p w14:paraId="0D824CD8" w14:textId="77777777" w:rsidR="00621CFA" w:rsidRPr="00133687" w:rsidRDefault="00621CFA" w:rsidP="008A16B8">
            <w:pPr>
              <w:spacing w:before="120" w:after="120" w:line="234" w:lineRule="atLeast"/>
            </w:pPr>
            <w:r w:rsidRPr="00133687">
              <w:t> </w:t>
            </w:r>
          </w:p>
        </w:tc>
        <w:tc>
          <w:tcPr>
            <w:tcW w:w="4961" w:type="dxa"/>
            <w:shd w:val="clear" w:color="auto" w:fill="FFFFFF"/>
            <w:tcMar>
              <w:top w:w="0" w:type="dxa"/>
              <w:left w:w="108" w:type="dxa"/>
              <w:bottom w:w="0" w:type="dxa"/>
              <w:right w:w="108" w:type="dxa"/>
            </w:tcMar>
            <w:hideMark/>
          </w:tcPr>
          <w:p w14:paraId="5ACAC3D2" w14:textId="77777777" w:rsidR="00621CFA" w:rsidRPr="00133687" w:rsidRDefault="00621CFA" w:rsidP="008A16B8">
            <w:pPr>
              <w:spacing w:before="120" w:after="120" w:line="234" w:lineRule="atLeast"/>
              <w:jc w:val="center"/>
            </w:pPr>
            <w:r w:rsidRPr="00133687">
              <w:rPr>
                <w:i/>
                <w:iCs/>
              </w:rPr>
              <w:t>…………………….., ngày…..tháng…..năm……….</w:t>
            </w:r>
            <w:r w:rsidRPr="00133687">
              <w:rPr>
                <w:i/>
                <w:iCs/>
              </w:rPr>
              <w:br/>
            </w:r>
            <w:r w:rsidRPr="00133687">
              <w:rPr>
                <w:b/>
                <w:bCs/>
              </w:rPr>
              <w:t>Người khai</w:t>
            </w:r>
            <w:r w:rsidRPr="00133687">
              <w:rPr>
                <w:b/>
                <w:bCs/>
              </w:rPr>
              <w:br/>
            </w:r>
            <w:r w:rsidRPr="00133687">
              <w:rPr>
                <w:i/>
                <w:iCs/>
              </w:rPr>
              <w:t>(Ký, ghi rõ họ tên)</w:t>
            </w:r>
          </w:p>
        </w:tc>
      </w:tr>
    </w:tbl>
    <w:p w14:paraId="0B4191F5" w14:textId="77777777" w:rsidR="00621CFA" w:rsidRPr="00133687" w:rsidRDefault="00621CFA" w:rsidP="00621CFA">
      <w:pPr>
        <w:shd w:val="clear" w:color="auto" w:fill="FFFFFF"/>
        <w:spacing w:before="120" w:after="120" w:line="234" w:lineRule="atLeast"/>
      </w:pPr>
      <w:r w:rsidRPr="00133687">
        <w:rPr>
          <w:b/>
          <w:bCs/>
        </w:rPr>
        <w:t>Phần ghi của Sở Giao thông vận tải:</w:t>
      </w:r>
    </w:p>
    <w:p w14:paraId="6D892C88" w14:textId="77777777" w:rsidR="00621CFA" w:rsidRPr="00133687" w:rsidRDefault="00621CFA" w:rsidP="00621CFA">
      <w:pPr>
        <w:shd w:val="clear" w:color="auto" w:fill="FFFFFF"/>
        <w:spacing w:before="120" w:after="120" w:line="234" w:lineRule="atLeast"/>
      </w:pPr>
      <w:r w:rsidRPr="00133687">
        <w:t>Số đăng ký tạm thời:………………………cấp ngày………tháng………năm…………….</w:t>
      </w:r>
    </w:p>
    <w:p w14:paraId="427E5704" w14:textId="77777777" w:rsidR="00621CFA" w:rsidRPr="00133687" w:rsidRDefault="00621CFA" w:rsidP="00621CFA">
      <w:pPr>
        <w:shd w:val="clear" w:color="auto" w:fill="FFFFFF"/>
        <w:spacing w:before="120" w:after="120" w:line="234" w:lineRule="atLeast"/>
      </w:pPr>
      <w:r w:rsidRPr="00133687">
        <w:t>Giấy chứng nhận đăng ký có giá trị đến:…………………………………………………………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621CFA" w:rsidRPr="00133687" w14:paraId="1EAAC6CA" w14:textId="77777777" w:rsidTr="008A16B8">
        <w:trPr>
          <w:tblCellSpacing w:w="0" w:type="dxa"/>
        </w:trPr>
        <w:tc>
          <w:tcPr>
            <w:tcW w:w="1650" w:type="pct"/>
            <w:shd w:val="clear" w:color="auto" w:fill="FFFFFF"/>
            <w:hideMark/>
          </w:tcPr>
          <w:p w14:paraId="03DD06CE" w14:textId="77777777" w:rsidR="00621CFA" w:rsidRPr="00133687" w:rsidRDefault="00621CFA" w:rsidP="008A16B8">
            <w:pPr>
              <w:spacing w:before="120" w:after="120" w:line="234" w:lineRule="atLeast"/>
              <w:jc w:val="center"/>
            </w:pPr>
            <w:r w:rsidRPr="00133687">
              <w:rPr>
                <w:b/>
                <w:bCs/>
              </w:rPr>
              <w:lastRenderedPageBreak/>
              <w:t>Cán bộ làm thủ tục</w:t>
            </w:r>
            <w:r w:rsidRPr="00133687">
              <w:rPr>
                <w:b/>
                <w:bCs/>
              </w:rPr>
              <w:br/>
            </w:r>
            <w:r w:rsidRPr="00133687">
              <w:rPr>
                <w:i/>
                <w:iCs/>
              </w:rPr>
              <w:t>(Ký, ghi rõ họ tên)</w:t>
            </w:r>
          </w:p>
        </w:tc>
        <w:tc>
          <w:tcPr>
            <w:tcW w:w="1650" w:type="pct"/>
            <w:shd w:val="clear" w:color="auto" w:fill="FFFFFF"/>
            <w:hideMark/>
          </w:tcPr>
          <w:p w14:paraId="515AB1DA" w14:textId="77777777" w:rsidR="00621CFA" w:rsidRPr="00133687" w:rsidRDefault="00621CFA" w:rsidP="008A16B8">
            <w:pPr>
              <w:spacing w:before="120" w:after="120" w:line="234" w:lineRule="atLeast"/>
              <w:jc w:val="center"/>
            </w:pPr>
            <w:r w:rsidRPr="00133687">
              <w:rPr>
                <w:b/>
                <w:bCs/>
              </w:rPr>
              <w:t>Trưởng phòng duyệt</w:t>
            </w:r>
            <w:r w:rsidRPr="00133687">
              <w:rPr>
                <w:b/>
                <w:bCs/>
              </w:rPr>
              <w:br/>
            </w:r>
            <w:r w:rsidRPr="00133687">
              <w:rPr>
                <w:i/>
                <w:iCs/>
              </w:rPr>
              <w:t>(Ký, ghi rõ họ tên)</w:t>
            </w:r>
          </w:p>
        </w:tc>
        <w:tc>
          <w:tcPr>
            <w:tcW w:w="1650" w:type="pct"/>
            <w:shd w:val="clear" w:color="auto" w:fill="FFFFFF"/>
            <w:hideMark/>
          </w:tcPr>
          <w:p w14:paraId="1F65C7B2" w14:textId="77777777" w:rsidR="00621CFA" w:rsidRPr="00133687" w:rsidRDefault="00621CFA" w:rsidP="008A16B8">
            <w:pPr>
              <w:spacing w:before="120" w:after="120" w:line="234" w:lineRule="atLeast"/>
              <w:jc w:val="center"/>
            </w:pPr>
            <w:r w:rsidRPr="00133687">
              <w:rPr>
                <w:b/>
                <w:bCs/>
              </w:rPr>
              <w:t>Giám đốc</w:t>
            </w:r>
            <w:r w:rsidRPr="00133687">
              <w:rPr>
                <w:b/>
                <w:bCs/>
              </w:rPr>
              <w:br/>
            </w:r>
            <w:r w:rsidRPr="00133687">
              <w:rPr>
                <w:i/>
                <w:iCs/>
              </w:rPr>
              <w:t>(Ký tên, đóng dấu)</w:t>
            </w:r>
          </w:p>
        </w:tc>
      </w:tr>
    </w:tbl>
    <w:p w14:paraId="18990608" w14:textId="77777777" w:rsidR="00621CFA" w:rsidRPr="00133687" w:rsidRDefault="00621CFA" w:rsidP="00621CFA">
      <w:pPr>
        <w:shd w:val="clear" w:color="auto" w:fill="FFFFFF"/>
        <w:spacing w:before="120" w:after="120" w:line="234" w:lineRule="atLeast"/>
      </w:pPr>
      <w:r w:rsidRPr="00133687">
        <w:t> </w:t>
      </w:r>
    </w:p>
    <w:p w14:paraId="418921CB" w14:textId="77777777" w:rsidR="00621CFA" w:rsidRPr="00133687" w:rsidRDefault="00621CFA" w:rsidP="00621CFA">
      <w:pPr>
        <w:shd w:val="clear" w:color="auto" w:fill="FFFFFF"/>
        <w:spacing w:before="120" w:after="120" w:line="234" w:lineRule="atLeast"/>
      </w:pPr>
    </w:p>
    <w:p w14:paraId="44E24E20" w14:textId="77777777" w:rsidR="00621CFA" w:rsidRPr="00133687" w:rsidRDefault="00621CFA" w:rsidP="00621CFA">
      <w:pPr>
        <w:shd w:val="clear" w:color="auto" w:fill="FFFFFF"/>
        <w:spacing w:before="120" w:after="120" w:line="234" w:lineRule="atLeast"/>
      </w:pPr>
    </w:p>
    <w:p w14:paraId="38DBF240" w14:textId="77777777" w:rsidR="00621CFA" w:rsidRPr="00133687" w:rsidRDefault="00621CFA" w:rsidP="00621CFA">
      <w:pPr>
        <w:shd w:val="clear" w:color="auto" w:fill="FFFFFF"/>
        <w:spacing w:before="120" w:after="120" w:line="234" w:lineRule="atLeast"/>
      </w:pPr>
    </w:p>
    <w:p w14:paraId="68E945CF" w14:textId="77777777" w:rsidR="00621CFA" w:rsidRPr="00133687" w:rsidRDefault="00621CFA" w:rsidP="00621CFA">
      <w:pPr>
        <w:shd w:val="clear" w:color="auto" w:fill="FFFFFF"/>
        <w:spacing w:before="120" w:after="120" w:line="234" w:lineRule="atLeast"/>
      </w:pPr>
    </w:p>
    <w:p w14:paraId="5827F7C1" w14:textId="77777777" w:rsidR="00621CFA" w:rsidRPr="00133687" w:rsidRDefault="00621CFA" w:rsidP="00621CFA">
      <w:pPr>
        <w:shd w:val="clear" w:color="auto" w:fill="FFFFFF"/>
        <w:spacing w:before="120" w:after="120" w:line="234" w:lineRule="atLeast"/>
      </w:pPr>
    </w:p>
    <w:p w14:paraId="105893FD" w14:textId="77777777" w:rsidR="00621CFA" w:rsidRPr="00133687" w:rsidRDefault="00621CFA" w:rsidP="00621CFA">
      <w:pPr>
        <w:shd w:val="clear" w:color="auto" w:fill="FFFFFF"/>
        <w:spacing w:after="120"/>
      </w:pPr>
    </w:p>
    <w:p w14:paraId="31320177" w14:textId="77777777" w:rsidR="00621CFA" w:rsidRPr="00133687" w:rsidRDefault="00621CFA" w:rsidP="00621CFA">
      <w:pPr>
        <w:shd w:val="clear" w:color="auto" w:fill="FFFFFF"/>
        <w:spacing w:after="120"/>
      </w:pPr>
      <w:r w:rsidRPr="00133687">
        <w:rPr>
          <w:i/>
          <w:iCs/>
        </w:rPr>
        <w:t>* Ghi chú: Tờ khai lập thành 02 bản:</w:t>
      </w:r>
    </w:p>
    <w:p w14:paraId="666F00AE" w14:textId="77777777" w:rsidR="00621CFA" w:rsidRPr="00133687" w:rsidRDefault="00621CFA" w:rsidP="00621CFA">
      <w:pPr>
        <w:shd w:val="clear" w:color="auto" w:fill="FFFFFF"/>
        <w:spacing w:after="120"/>
      </w:pPr>
      <w:r w:rsidRPr="00133687">
        <w:rPr>
          <w:i/>
          <w:iCs/>
        </w:rPr>
        <w:t>- Chủ sở hữu xe máy chuyên dùng kèm theo hồ sơ 01 bản;</w:t>
      </w:r>
    </w:p>
    <w:p w14:paraId="4B79F3DE" w14:textId="77777777" w:rsidR="00621CFA" w:rsidRPr="00133687" w:rsidRDefault="00621CFA" w:rsidP="00621CFA">
      <w:pPr>
        <w:shd w:val="clear" w:color="auto" w:fill="FFFFFF"/>
        <w:spacing w:after="120"/>
      </w:pPr>
      <w:r w:rsidRPr="00133687">
        <w:rPr>
          <w:i/>
          <w:iCs/>
        </w:rPr>
        <w:t>- Lưu Sở Giao thông vận tải 01 bản.</w:t>
      </w:r>
    </w:p>
    <w:p w14:paraId="208D71A1" w14:textId="77777777" w:rsidR="00621CFA" w:rsidRPr="00133687" w:rsidRDefault="00621CFA" w:rsidP="00621CFA">
      <w:pPr>
        <w:spacing w:before="120"/>
        <w:ind w:firstLine="720"/>
        <w:jc w:val="both"/>
        <w:rPr>
          <w:b/>
          <w:sz w:val="28"/>
        </w:rPr>
      </w:pPr>
    </w:p>
    <w:p w14:paraId="6D4CE921" w14:textId="77777777" w:rsidR="00621CFA" w:rsidRPr="00133687" w:rsidRDefault="00621CFA" w:rsidP="00621CFA">
      <w:pPr>
        <w:spacing w:before="120"/>
        <w:ind w:firstLine="720"/>
        <w:jc w:val="both"/>
        <w:rPr>
          <w:b/>
          <w:sz w:val="28"/>
        </w:rPr>
      </w:pPr>
    </w:p>
    <w:p w14:paraId="3A98874E" w14:textId="77777777" w:rsidR="00621CFA" w:rsidRPr="00133687" w:rsidRDefault="00621CFA" w:rsidP="00621CFA">
      <w:pPr>
        <w:spacing w:before="120"/>
        <w:ind w:firstLine="720"/>
        <w:jc w:val="both"/>
        <w:rPr>
          <w:b/>
          <w:sz w:val="28"/>
        </w:rPr>
      </w:pPr>
    </w:p>
    <w:p w14:paraId="088B9FF8" w14:textId="77777777" w:rsidR="00621CFA" w:rsidRPr="00133687" w:rsidRDefault="00621CFA" w:rsidP="00621CFA">
      <w:pPr>
        <w:spacing w:before="120"/>
        <w:ind w:firstLine="720"/>
        <w:jc w:val="both"/>
        <w:rPr>
          <w:b/>
          <w:sz w:val="28"/>
        </w:rPr>
      </w:pPr>
    </w:p>
    <w:p w14:paraId="6F849E65" w14:textId="77777777" w:rsidR="00621CFA" w:rsidRPr="00133687" w:rsidRDefault="00621CFA" w:rsidP="00621CFA">
      <w:pPr>
        <w:spacing w:before="120"/>
        <w:ind w:firstLine="720"/>
        <w:jc w:val="both"/>
        <w:rPr>
          <w:b/>
          <w:sz w:val="28"/>
        </w:rPr>
      </w:pPr>
    </w:p>
    <w:p w14:paraId="4DBD7676" w14:textId="77777777" w:rsidR="00621CFA" w:rsidRPr="00133687" w:rsidRDefault="00621CFA" w:rsidP="00621CFA">
      <w:pPr>
        <w:spacing w:before="120"/>
        <w:ind w:firstLine="720"/>
        <w:jc w:val="both"/>
        <w:rPr>
          <w:b/>
          <w:sz w:val="28"/>
        </w:rPr>
      </w:pPr>
    </w:p>
    <w:p w14:paraId="78766AC0" w14:textId="77777777" w:rsidR="00621CFA" w:rsidRPr="00133687" w:rsidRDefault="00621CFA" w:rsidP="00621CFA">
      <w:pPr>
        <w:spacing w:before="120"/>
        <w:ind w:firstLine="720"/>
        <w:jc w:val="both"/>
        <w:rPr>
          <w:b/>
          <w:sz w:val="28"/>
        </w:rPr>
      </w:pPr>
    </w:p>
    <w:p w14:paraId="71EA3870" w14:textId="77777777" w:rsidR="00621CFA" w:rsidRPr="00133687" w:rsidRDefault="00621CFA" w:rsidP="00621CFA">
      <w:pPr>
        <w:spacing w:before="120"/>
        <w:ind w:firstLine="720"/>
        <w:jc w:val="both"/>
        <w:rPr>
          <w:b/>
          <w:sz w:val="28"/>
        </w:rPr>
      </w:pPr>
    </w:p>
    <w:p w14:paraId="41842815" w14:textId="77777777" w:rsidR="00621CFA" w:rsidRPr="00133687" w:rsidRDefault="00621CFA" w:rsidP="00621CFA">
      <w:pPr>
        <w:spacing w:before="120"/>
        <w:ind w:firstLine="720"/>
        <w:jc w:val="both"/>
        <w:rPr>
          <w:b/>
          <w:sz w:val="28"/>
        </w:rPr>
      </w:pPr>
    </w:p>
    <w:p w14:paraId="0602902A" w14:textId="77777777" w:rsidR="00621CFA" w:rsidRPr="00133687" w:rsidRDefault="00621CFA" w:rsidP="00621CFA">
      <w:pPr>
        <w:spacing w:before="120"/>
        <w:ind w:firstLine="720"/>
        <w:jc w:val="both"/>
        <w:rPr>
          <w:b/>
          <w:sz w:val="28"/>
        </w:rPr>
      </w:pPr>
    </w:p>
    <w:p w14:paraId="2B614944" w14:textId="77777777" w:rsidR="00621CFA" w:rsidRPr="00133687" w:rsidRDefault="00621CFA" w:rsidP="00621CFA">
      <w:pPr>
        <w:spacing w:before="120"/>
        <w:ind w:firstLine="720"/>
        <w:jc w:val="both"/>
        <w:rPr>
          <w:b/>
          <w:sz w:val="28"/>
        </w:rPr>
      </w:pPr>
    </w:p>
    <w:p w14:paraId="4E447D69" w14:textId="77777777" w:rsidR="00621CFA" w:rsidRPr="00133687" w:rsidRDefault="00621CFA" w:rsidP="00621CFA">
      <w:pPr>
        <w:spacing w:before="120"/>
        <w:ind w:firstLine="720"/>
        <w:jc w:val="both"/>
        <w:rPr>
          <w:b/>
          <w:sz w:val="28"/>
        </w:rPr>
      </w:pPr>
    </w:p>
    <w:p w14:paraId="348BF877" w14:textId="77777777" w:rsidR="00621CFA" w:rsidRPr="00133687" w:rsidRDefault="00621CFA" w:rsidP="00621CFA">
      <w:pPr>
        <w:spacing w:before="120"/>
        <w:ind w:firstLine="720"/>
        <w:jc w:val="both"/>
        <w:rPr>
          <w:b/>
          <w:sz w:val="28"/>
        </w:rPr>
      </w:pPr>
    </w:p>
    <w:p w14:paraId="78C7C678" w14:textId="77777777" w:rsidR="00621CFA" w:rsidRPr="00133687" w:rsidRDefault="00621CFA" w:rsidP="00621CFA">
      <w:pPr>
        <w:spacing w:before="120"/>
        <w:ind w:firstLine="720"/>
        <w:jc w:val="both"/>
        <w:rPr>
          <w:b/>
          <w:sz w:val="28"/>
        </w:rPr>
      </w:pPr>
    </w:p>
    <w:p w14:paraId="5301A2EC"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E0"/>
    <w:rsid w:val="0006293D"/>
    <w:rsid w:val="000E3434"/>
    <w:rsid w:val="00621CFA"/>
    <w:rsid w:val="00977B6A"/>
    <w:rsid w:val="00D462E0"/>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474E0-B1E6-4CAF-A680-90D481C4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FA"/>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1CFA"/>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621CFA"/>
    <w:pPr>
      <w:ind w:left="720"/>
      <w:contextualSpacing/>
    </w:pPr>
  </w:style>
  <w:style w:type="character" w:customStyle="1" w:styleId="fontstyle01">
    <w:name w:val="fontstyle01"/>
    <w:rsid w:val="00621CFA"/>
    <w:rPr>
      <w:rFonts w:ascii="Times New Roman" w:hAnsi="Times New Roman" w:cs="Times New Roman" w:hint="default"/>
      <w:b/>
      <w:bCs/>
      <w:i w:val="0"/>
      <w:iCs w:val="0"/>
      <w:color w:val="000000"/>
      <w:sz w:val="28"/>
      <w:szCs w:val="28"/>
    </w:rPr>
  </w:style>
  <w:style w:type="character" w:customStyle="1" w:styleId="fontstyle21">
    <w:name w:val="fontstyle21"/>
    <w:rsid w:val="00621CF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thong-tu-22-2019-tt-bgtvt-dang-ky-xe-may-chuyen-dung-65f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2023-11-15T08:07:00Z</dcterms:created>
  <dcterms:modified xsi:type="dcterms:W3CDTF">2023-11-15T08:07:00Z</dcterms:modified>
</cp:coreProperties>
</file>