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111C0" w14:textId="77777777" w:rsidR="00E75987" w:rsidRPr="00B40435" w:rsidRDefault="00E75987" w:rsidP="00E75987">
      <w:pPr>
        <w:ind w:firstLine="567"/>
        <w:jc w:val="both"/>
        <w:rPr>
          <w:b/>
          <w:sz w:val="26"/>
          <w:szCs w:val="26"/>
          <w:lang w:val="en-US"/>
        </w:rPr>
      </w:pPr>
      <w:r>
        <w:rPr>
          <w:b/>
          <w:sz w:val="26"/>
          <w:szCs w:val="26"/>
          <w:lang w:val="en-US"/>
        </w:rPr>
        <w:t xml:space="preserve">19. </w:t>
      </w:r>
      <w:r w:rsidRPr="00B40435">
        <w:rPr>
          <w:b/>
          <w:sz w:val="26"/>
          <w:szCs w:val="26"/>
          <w:lang w:val="en-US"/>
        </w:rPr>
        <w:t xml:space="preserve">THỦ TỤC </w:t>
      </w:r>
      <w:r w:rsidRPr="00B40435">
        <w:rPr>
          <w:b/>
          <w:sz w:val="26"/>
          <w:szCs w:val="26"/>
        </w:rPr>
        <w:t>PHÊ DUYỆT QUY TRÌNH VẬN HÀNH, KHAI THÁC BẾN BẾN PHÀ, BẾN KHÁCH NGANG SÔNG SỬ DỤNG PHÀ MỘT LƯỠI CHỞ HÀNH KHÁCH VÀ XE Ô TÔ</w:t>
      </w:r>
    </w:p>
    <w:p w14:paraId="7E72BEF3" w14:textId="77777777" w:rsidR="00E75987" w:rsidRPr="005158DE" w:rsidRDefault="00E75987" w:rsidP="00E75987">
      <w:pPr>
        <w:spacing w:before="120"/>
        <w:jc w:val="both"/>
        <w:rPr>
          <w:b/>
          <w:bCs/>
          <w:sz w:val="26"/>
          <w:szCs w:val="26"/>
          <w:lang w:val="en-US"/>
        </w:rPr>
      </w:pPr>
      <w:r>
        <w:rPr>
          <w:b/>
          <w:bCs/>
          <w:sz w:val="26"/>
          <w:szCs w:val="26"/>
          <w:lang w:val="en-US"/>
        </w:rPr>
        <w:t>19.</w:t>
      </w:r>
      <w:r w:rsidRPr="005158DE">
        <w:rPr>
          <w:b/>
          <w:bCs/>
          <w:sz w:val="26"/>
          <w:szCs w:val="26"/>
        </w:rPr>
        <w:t xml:space="preserve">1. Trình tự, cách thức, thời gian thực hiện:  </w:t>
      </w:r>
    </w:p>
    <w:p w14:paraId="13146611" w14:textId="77777777" w:rsidR="00E75987" w:rsidRPr="005158DE" w:rsidRDefault="00E75987" w:rsidP="00E75987">
      <w:pPr>
        <w:widowControl w:val="0"/>
        <w:autoSpaceDE w:val="0"/>
        <w:autoSpaceDN w:val="0"/>
        <w:adjustRightInd w:val="0"/>
        <w:jc w:val="both"/>
        <w:rPr>
          <w:b/>
          <w:bCs/>
          <w:sz w:val="26"/>
          <w:szCs w:val="26"/>
        </w:rPr>
      </w:pPr>
      <w:r w:rsidRPr="005158DE">
        <w:rPr>
          <w:b/>
          <w:bCs/>
          <w:sz w:val="26"/>
          <w:szCs w:val="26"/>
        </w:rPr>
        <w:t xml:space="preserve">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E75987" w:rsidRPr="005158DE" w14:paraId="68F616E1" w14:textId="77777777" w:rsidTr="008A16B8">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109C6256" w14:textId="77777777" w:rsidR="00E75987" w:rsidRPr="005158DE" w:rsidRDefault="00E75987"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5A752DA5" w14:textId="77777777" w:rsidR="00E75987" w:rsidRPr="005158DE" w:rsidRDefault="00E75987"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5C64F9D1" w14:textId="77777777" w:rsidR="00E75987" w:rsidRPr="005158DE" w:rsidRDefault="00E75987"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28D0AFD4" w14:textId="77777777" w:rsidR="00E75987" w:rsidRPr="005158DE" w:rsidRDefault="00E75987"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E75987" w:rsidRPr="005158DE" w14:paraId="03F0DA83" w14:textId="77777777" w:rsidTr="008A16B8">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43D89ECA" w14:textId="77777777" w:rsidR="00E75987" w:rsidRPr="005158DE" w:rsidRDefault="00E75987"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6850782F" w14:textId="77777777" w:rsidR="00E75987" w:rsidRPr="005158DE" w:rsidRDefault="00E75987"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721F83E1" w14:textId="77777777" w:rsidR="00E75987" w:rsidRPr="005158DE" w:rsidRDefault="00E75987"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3E1342A7" w14:textId="77777777" w:rsidR="00E75987" w:rsidRPr="005158DE" w:rsidRDefault="00E75987" w:rsidP="008A16B8">
            <w:pPr>
              <w:pBdr>
                <w:top w:val="nil"/>
                <w:left w:val="nil"/>
                <w:bottom w:val="nil"/>
                <w:right w:val="nil"/>
                <w:between w:val="nil"/>
              </w:pBdr>
              <w:ind w:firstLine="357"/>
              <w:jc w:val="both"/>
              <w:rPr>
                <w:rFonts w:eastAsia="Times New Roman"/>
                <w:sz w:val="26"/>
                <w:szCs w:val="26"/>
              </w:rPr>
            </w:pPr>
          </w:p>
        </w:tc>
      </w:tr>
      <w:tr w:rsidR="00E75987" w:rsidRPr="005158DE" w14:paraId="13204389" w14:textId="77777777" w:rsidTr="008A16B8">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49FB7EE6" w14:textId="77777777" w:rsidR="00E75987" w:rsidRPr="005158DE" w:rsidRDefault="00E75987"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504016F2" w14:textId="77777777" w:rsidR="00E75987" w:rsidRPr="005158DE" w:rsidRDefault="00E75987"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45BD1024" w14:textId="77777777" w:rsidR="00E75987" w:rsidRPr="005158DE" w:rsidRDefault="00E75987"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012100D6" w14:textId="77777777" w:rsidR="00E75987" w:rsidRPr="005158DE" w:rsidRDefault="00E75987"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6A29B75B" w14:textId="77777777" w:rsidR="00E75987" w:rsidRPr="005158DE" w:rsidRDefault="00E75987"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5D6BFEF1" w14:textId="77777777" w:rsidR="00E75987" w:rsidRPr="005158DE" w:rsidRDefault="00E75987"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E75987" w:rsidRPr="005158DE" w14:paraId="0E03A8EA" w14:textId="77777777" w:rsidTr="008A16B8">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57CBAC65" w14:textId="77777777" w:rsidR="00E75987" w:rsidRPr="005158DE" w:rsidRDefault="00E75987"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3BA17F6D" w14:textId="77777777" w:rsidR="00E75987" w:rsidRPr="005158DE" w:rsidRDefault="00E75987"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3DA23F2E" w14:textId="77777777" w:rsidR="00E75987" w:rsidRPr="005158DE" w:rsidRDefault="00E75987"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145EA599" w14:textId="77777777" w:rsidR="00E75987" w:rsidRPr="005158DE" w:rsidRDefault="00E75987"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E75987" w:rsidRPr="005158DE" w14:paraId="606B1032" w14:textId="77777777" w:rsidTr="008A16B8">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3D73D3AD" w14:textId="77777777" w:rsidR="00E75987" w:rsidRPr="005158DE" w:rsidRDefault="00E75987"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192" w:type="dxa"/>
            <w:vMerge w:val="restart"/>
            <w:tcBorders>
              <w:top w:val="single" w:sz="4" w:space="0" w:color="000000"/>
              <w:left w:val="single" w:sz="4" w:space="0" w:color="000000"/>
              <w:right w:val="single" w:sz="4" w:space="0" w:color="000000"/>
            </w:tcBorders>
            <w:vAlign w:val="center"/>
          </w:tcPr>
          <w:p w14:paraId="1F8C764E" w14:textId="77777777" w:rsidR="00E75987" w:rsidRPr="005158DE" w:rsidRDefault="00E75987"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6AA35BBC" w14:textId="77777777" w:rsidR="00E75987" w:rsidRPr="005158DE" w:rsidRDefault="00E75987"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18032D7E" w14:textId="77777777" w:rsidR="00E75987" w:rsidRPr="005158DE" w:rsidRDefault="00E75987"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4CF4E75B" w14:textId="77777777" w:rsidR="00E75987" w:rsidRPr="005158DE" w:rsidRDefault="00E75987"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6A5C6AD1" w14:textId="77777777" w:rsidR="00E75987" w:rsidRPr="005158DE" w:rsidRDefault="00E75987" w:rsidP="008A16B8">
            <w:pPr>
              <w:spacing w:before="120"/>
              <w:ind w:hanging="71"/>
              <w:jc w:val="both"/>
              <w:rPr>
                <w:sz w:val="26"/>
                <w:szCs w:val="26"/>
                <w:lang w:val="en-US"/>
              </w:rPr>
            </w:pPr>
            <w:r w:rsidRPr="005158DE">
              <w:rPr>
                <w:sz w:val="26"/>
                <w:szCs w:val="26"/>
                <w:lang w:val="en-US"/>
              </w:rPr>
              <w:lastRenderedPageBreak/>
              <w:t xml:space="preserve"> </w:t>
            </w:r>
            <w:r w:rsidRPr="005158DE">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767ACF2E" w14:textId="77777777" w:rsidR="00E75987" w:rsidRPr="005158DE" w:rsidRDefault="00E75987" w:rsidP="008A16B8">
            <w:pPr>
              <w:tabs>
                <w:tab w:val="left" w:pos="2460"/>
              </w:tabs>
              <w:jc w:val="both"/>
              <w:rPr>
                <w:sz w:val="26"/>
                <w:szCs w:val="26"/>
              </w:rPr>
            </w:pPr>
            <w:r w:rsidRPr="005158DE">
              <w:rPr>
                <w:sz w:val="26"/>
                <w:szCs w:val="26"/>
              </w:rPr>
              <w:lastRenderedPageBreak/>
              <w:t>Chuyển ngay hồ sơ trong ngày làm việc hoặc vào đầu giờ ngày làm việc tiếp theo đối với trường hợp tiếp nhận sau 16 giờ hàng ngày.</w:t>
            </w:r>
          </w:p>
        </w:tc>
      </w:tr>
      <w:tr w:rsidR="00E75987" w:rsidRPr="005158DE" w14:paraId="0ACBC686" w14:textId="77777777" w:rsidTr="008A16B8">
        <w:trPr>
          <w:trHeight w:val="1820"/>
          <w:jc w:val="center"/>
        </w:trPr>
        <w:tc>
          <w:tcPr>
            <w:tcW w:w="984" w:type="dxa"/>
            <w:vMerge/>
            <w:tcBorders>
              <w:left w:val="single" w:sz="4" w:space="0" w:color="000000"/>
              <w:bottom w:val="single" w:sz="4" w:space="0" w:color="000000"/>
              <w:right w:val="single" w:sz="4" w:space="0" w:color="000000"/>
            </w:tcBorders>
            <w:vAlign w:val="center"/>
          </w:tcPr>
          <w:p w14:paraId="06592B01" w14:textId="77777777" w:rsidR="00E75987" w:rsidRPr="005158DE" w:rsidRDefault="00E75987" w:rsidP="008A16B8">
            <w:pPr>
              <w:pBdr>
                <w:top w:val="nil"/>
                <w:left w:val="nil"/>
                <w:bottom w:val="nil"/>
                <w:right w:val="nil"/>
                <w:between w:val="nil"/>
              </w:pBdr>
              <w:spacing w:before="120"/>
              <w:jc w:val="both"/>
              <w:rPr>
                <w:rFonts w:eastAsia="Times New Roman"/>
                <w:b/>
                <w:sz w:val="26"/>
                <w:szCs w:val="26"/>
              </w:rPr>
            </w:pPr>
          </w:p>
        </w:tc>
        <w:tc>
          <w:tcPr>
            <w:tcW w:w="1192" w:type="dxa"/>
            <w:vMerge/>
            <w:tcBorders>
              <w:left w:val="single" w:sz="4" w:space="0" w:color="000000"/>
              <w:bottom w:val="single" w:sz="4" w:space="0" w:color="000000"/>
              <w:right w:val="single" w:sz="4" w:space="0" w:color="000000"/>
            </w:tcBorders>
            <w:vAlign w:val="center"/>
          </w:tcPr>
          <w:p w14:paraId="25D37ADD" w14:textId="77777777" w:rsidR="00E75987" w:rsidRPr="005158DE" w:rsidRDefault="00E75987"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3D1D3E49" w14:textId="77777777" w:rsidR="00E75987" w:rsidRPr="005158DE" w:rsidRDefault="00E75987" w:rsidP="008A16B8">
            <w:pPr>
              <w:shd w:val="clear" w:color="auto" w:fill="FFFFFF"/>
              <w:spacing w:before="120"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25EB53BB" w14:textId="77777777" w:rsidR="00E75987" w:rsidRPr="005158DE" w:rsidRDefault="00E75987"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4FF80546" w14:textId="77777777" w:rsidR="00E75987" w:rsidRPr="005158DE" w:rsidRDefault="00E75987"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Nếu hồ sơ của tổ chức, cá nhân đầy đủ, hợp lệ thì cán bộ, công chức, viên chức tại Bộ phận </w:t>
            </w:r>
            <w:r w:rsidRPr="005158DE">
              <w:rPr>
                <w:sz w:val="26"/>
                <w:szCs w:val="26"/>
                <w:lang w:val="vi-VN"/>
              </w:rPr>
              <w:t>tiếp nhận và trả kết quả</w:t>
            </w:r>
            <w:r w:rsidRPr="005158DE">
              <w:rPr>
                <w:sz w:val="26"/>
                <w:szCs w:val="26"/>
              </w:rPr>
              <w:t xml:space="preserve"> tiếp nhận và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78EF2E2F" w14:textId="77777777" w:rsidR="00E75987" w:rsidRPr="005158DE" w:rsidRDefault="00E75987" w:rsidP="008A16B8">
            <w:pPr>
              <w:pStyle w:val="NormalWeb"/>
              <w:spacing w:before="0" w:beforeAutospacing="0" w:after="120" w:afterAutospacing="0" w:line="234" w:lineRule="atLeast"/>
              <w:jc w:val="both"/>
              <w:rPr>
                <w:sz w:val="26"/>
                <w:szCs w:val="26"/>
              </w:rPr>
            </w:pPr>
            <w:r w:rsidRPr="005158DE">
              <w:rPr>
                <w:sz w:val="26"/>
                <w:szCs w:val="26"/>
              </w:rPr>
              <w:t>Không quá 01 ngày làm việc kể từ ngày phát sinh hồ sơ trực tuyến</w:t>
            </w:r>
          </w:p>
        </w:tc>
      </w:tr>
      <w:tr w:rsidR="00E75987" w:rsidRPr="005158DE" w14:paraId="69099437" w14:textId="77777777" w:rsidTr="008A16B8">
        <w:trPr>
          <w:trHeight w:val="416"/>
          <w:jc w:val="center"/>
        </w:trPr>
        <w:tc>
          <w:tcPr>
            <w:tcW w:w="984" w:type="dxa"/>
            <w:vMerge w:val="restart"/>
            <w:tcBorders>
              <w:top w:val="single" w:sz="4" w:space="0" w:color="000000"/>
              <w:left w:val="single" w:sz="4" w:space="0" w:color="000000"/>
              <w:right w:val="single" w:sz="4" w:space="0" w:color="000000"/>
            </w:tcBorders>
            <w:vAlign w:val="center"/>
          </w:tcPr>
          <w:p w14:paraId="468BC97D" w14:textId="77777777" w:rsidR="00E75987" w:rsidRPr="005158DE" w:rsidRDefault="00E75987"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Bước 3</w:t>
            </w:r>
          </w:p>
        </w:tc>
        <w:tc>
          <w:tcPr>
            <w:tcW w:w="1192" w:type="dxa"/>
            <w:vMerge w:val="restart"/>
            <w:tcBorders>
              <w:top w:val="single" w:sz="4" w:space="0" w:color="000000"/>
              <w:left w:val="single" w:sz="4" w:space="0" w:color="000000"/>
              <w:right w:val="single" w:sz="4" w:space="0" w:color="000000"/>
            </w:tcBorders>
            <w:vAlign w:val="center"/>
          </w:tcPr>
          <w:p w14:paraId="7BBD8CD5" w14:textId="77777777" w:rsidR="00E75987" w:rsidRPr="005158DE" w:rsidRDefault="00E75987" w:rsidP="008A16B8">
            <w:pPr>
              <w:pBdr>
                <w:top w:val="nil"/>
                <w:left w:val="nil"/>
                <w:bottom w:val="nil"/>
                <w:right w:val="nil"/>
                <w:between w:val="nil"/>
              </w:pBdr>
              <w:spacing w:before="120"/>
              <w:jc w:val="center"/>
              <w:rPr>
                <w:rFonts w:eastAsia="Times New Roman"/>
                <w:sz w:val="26"/>
                <w:szCs w:val="26"/>
              </w:rPr>
            </w:pPr>
            <w:r w:rsidRPr="005158DE">
              <w:rPr>
                <w:rFonts w:eastAsia="Times New Roman"/>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31D0D213" w14:textId="77777777" w:rsidR="00E75987" w:rsidRPr="005158DE" w:rsidRDefault="00E75987" w:rsidP="00E75987">
            <w:pPr>
              <w:pStyle w:val="ListParagraph"/>
              <w:numPr>
                <w:ilvl w:val="0"/>
                <w:numId w:val="1"/>
              </w:numPr>
              <w:spacing w:before="120"/>
              <w:jc w:val="both"/>
              <w:rPr>
                <w:rFonts w:eastAsia="Times New Roman"/>
                <w:sz w:val="26"/>
                <w:szCs w:val="26"/>
                <w:lang w:val="en-US"/>
              </w:rPr>
            </w:pPr>
            <w:r w:rsidRPr="005158DE">
              <w:rPr>
                <w:rFonts w:eastAsia="Times New Roman"/>
                <w:sz w:val="26"/>
                <w:szCs w:val="26"/>
                <w:lang w:val="en-US"/>
              </w:rPr>
              <w:t>Nộp hồ sơ TTHC</w:t>
            </w:r>
          </w:p>
          <w:p w14:paraId="3317DEC5" w14:textId="77777777" w:rsidR="00E75987" w:rsidRPr="005158DE" w:rsidRDefault="00E75987" w:rsidP="008A16B8">
            <w:pPr>
              <w:spacing w:before="120"/>
              <w:ind w:firstLine="357"/>
              <w:jc w:val="both"/>
              <w:rPr>
                <w:rFonts w:eastAsia="Times New Roman"/>
                <w:sz w:val="26"/>
                <w:szCs w:val="26"/>
                <w:lang w:val="en-US"/>
              </w:rPr>
            </w:pPr>
            <w:r w:rsidRPr="005158DE">
              <w:rPr>
                <w:rFonts w:eastAsia="Times New Roman"/>
                <w:sz w:val="26"/>
                <w:szCs w:val="26"/>
                <w:lang w:val="en-US"/>
              </w:rPr>
              <w:t>Chủ bến nộp hồ sơ đề nghị phê duyệt quy trình vận hành, khai thác bến (hồ sơ phải ghi rõ địa chỉ và số điện thoại của người gửi) đến Sở Giao thông vận tải.</w:t>
            </w:r>
          </w:p>
          <w:p w14:paraId="35CA0A6D" w14:textId="77777777" w:rsidR="00E75987" w:rsidRPr="005158DE" w:rsidRDefault="00E75987" w:rsidP="00E75987">
            <w:pPr>
              <w:pStyle w:val="ListParagraph"/>
              <w:numPr>
                <w:ilvl w:val="0"/>
                <w:numId w:val="1"/>
              </w:numPr>
              <w:spacing w:before="120"/>
              <w:jc w:val="both"/>
              <w:rPr>
                <w:rFonts w:eastAsia="Times New Roman"/>
                <w:sz w:val="26"/>
                <w:szCs w:val="26"/>
                <w:lang w:val="en-US"/>
              </w:rPr>
            </w:pPr>
            <w:r w:rsidRPr="005158DE">
              <w:rPr>
                <w:rFonts w:eastAsia="Times New Roman"/>
                <w:sz w:val="26"/>
                <w:szCs w:val="26"/>
                <w:lang w:val="en-US"/>
              </w:rPr>
              <w:t>Giải quyết TTHC</w:t>
            </w:r>
          </w:p>
          <w:p w14:paraId="22FECFCA" w14:textId="77777777" w:rsidR="00E75987" w:rsidRPr="005158DE" w:rsidRDefault="00E75987" w:rsidP="008A16B8">
            <w:pPr>
              <w:spacing w:before="120"/>
              <w:ind w:firstLine="357"/>
              <w:jc w:val="both"/>
              <w:rPr>
                <w:rFonts w:eastAsia="Times New Roman"/>
                <w:sz w:val="26"/>
                <w:szCs w:val="26"/>
                <w:lang w:val="en-US"/>
              </w:rPr>
            </w:pPr>
            <w:r w:rsidRPr="005158DE">
              <w:rPr>
                <w:rFonts w:eastAsia="Times New Roman"/>
                <w:sz w:val="26"/>
                <w:szCs w:val="26"/>
                <w:lang w:val="en-US"/>
              </w:rPr>
              <w:t>Sở Giao thông vận tải tiếp nhận, kiểm tra hồ sơ. Trong thời hạn 03 (ba) ngày làm việc kể từ ngày được nhận hồ sơ, nếu kiểm tra không đủ hồ sơ, Sở Giao thông vận tải phải trả lời bằng văn bản và yêu cầu bổ sung hồ sơ theo quy định. Sở Giao thông vận tải thẩm định và ra quyết định phê duyệt sau 20 (hai mươi) ngày làm việc, kể từ ngày nhận đủ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24764A35" w14:textId="77777777" w:rsidR="00E75987" w:rsidRPr="005158DE" w:rsidRDefault="00E75987" w:rsidP="008A16B8">
            <w:pPr>
              <w:pBdr>
                <w:top w:val="nil"/>
                <w:left w:val="nil"/>
                <w:bottom w:val="nil"/>
                <w:right w:val="nil"/>
                <w:between w:val="nil"/>
              </w:pBdr>
              <w:jc w:val="both"/>
              <w:rPr>
                <w:rFonts w:eastAsia="Times New Roman"/>
                <w:b/>
                <w:sz w:val="26"/>
                <w:szCs w:val="26"/>
                <w:lang w:val="en-US"/>
              </w:rPr>
            </w:pPr>
            <w:r w:rsidRPr="005158DE">
              <w:rPr>
                <w:rFonts w:eastAsia="Times New Roman"/>
                <w:b/>
                <w:sz w:val="26"/>
                <w:szCs w:val="26"/>
                <w:lang w:val="en-US"/>
              </w:rPr>
              <w:t>20</w:t>
            </w:r>
            <w:r w:rsidRPr="005158DE">
              <w:rPr>
                <w:rFonts w:eastAsia="Times New Roman"/>
                <w:b/>
                <w:sz w:val="26"/>
                <w:szCs w:val="26"/>
              </w:rPr>
              <w:t xml:space="preserve"> ngày làm việc</w:t>
            </w:r>
            <w:r w:rsidRPr="005158DE">
              <w:rPr>
                <w:rFonts w:eastAsia="Times New Roman"/>
                <w:b/>
                <w:sz w:val="26"/>
                <w:szCs w:val="26"/>
                <w:lang w:val="en-US"/>
              </w:rPr>
              <w:t>, trong đó:</w:t>
            </w:r>
          </w:p>
        </w:tc>
      </w:tr>
      <w:tr w:rsidR="00E75987" w:rsidRPr="005158DE" w14:paraId="10200F5D" w14:textId="77777777" w:rsidTr="008A16B8">
        <w:trPr>
          <w:trHeight w:val="371"/>
          <w:jc w:val="center"/>
        </w:trPr>
        <w:tc>
          <w:tcPr>
            <w:tcW w:w="984" w:type="dxa"/>
            <w:vMerge/>
            <w:tcBorders>
              <w:left w:val="single" w:sz="4" w:space="0" w:color="000000"/>
              <w:right w:val="single" w:sz="4" w:space="0" w:color="000000"/>
            </w:tcBorders>
            <w:vAlign w:val="center"/>
          </w:tcPr>
          <w:p w14:paraId="2F87EE54" w14:textId="77777777" w:rsidR="00E75987" w:rsidRPr="005158DE" w:rsidRDefault="00E75987"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0CCED905" w14:textId="77777777" w:rsidR="00E75987" w:rsidRPr="005158DE" w:rsidRDefault="00E75987"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766859BF" w14:textId="77777777" w:rsidR="00E75987" w:rsidRPr="005158DE" w:rsidRDefault="00E75987"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1C47F8CA" w14:textId="77777777" w:rsidR="00E75987" w:rsidRPr="005158DE" w:rsidRDefault="00E75987"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0,5 ngày</w:t>
            </w:r>
          </w:p>
        </w:tc>
      </w:tr>
      <w:tr w:rsidR="00E75987" w:rsidRPr="005158DE" w14:paraId="00F7E68D" w14:textId="77777777" w:rsidTr="008A16B8">
        <w:trPr>
          <w:trHeight w:val="273"/>
          <w:jc w:val="center"/>
        </w:trPr>
        <w:tc>
          <w:tcPr>
            <w:tcW w:w="984" w:type="dxa"/>
            <w:vMerge/>
            <w:tcBorders>
              <w:left w:val="single" w:sz="4" w:space="0" w:color="000000"/>
              <w:right w:val="single" w:sz="4" w:space="0" w:color="000000"/>
            </w:tcBorders>
            <w:vAlign w:val="center"/>
          </w:tcPr>
          <w:p w14:paraId="38FA1C2E" w14:textId="77777777" w:rsidR="00E75987" w:rsidRPr="005158DE" w:rsidRDefault="00E75987"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6E17EFCB" w14:textId="77777777" w:rsidR="00E75987" w:rsidRPr="005158DE" w:rsidRDefault="00E75987"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27572BD8" w14:textId="77777777" w:rsidR="00E75987" w:rsidRPr="005158DE" w:rsidRDefault="00E75987"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5639C2ED" w14:textId="77777777" w:rsidR="00E75987" w:rsidRPr="005158DE" w:rsidRDefault="00E75987"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lang w:val="en-US"/>
              </w:rPr>
              <w:t>19</w:t>
            </w:r>
            <w:r w:rsidRPr="005158DE">
              <w:rPr>
                <w:rFonts w:eastAsia="Times New Roman"/>
                <w:b/>
                <w:sz w:val="26"/>
                <w:szCs w:val="26"/>
              </w:rPr>
              <w:t xml:space="preserve"> ngày</w:t>
            </w:r>
          </w:p>
        </w:tc>
      </w:tr>
      <w:tr w:rsidR="00E75987" w:rsidRPr="005158DE" w14:paraId="5A7CDD46" w14:textId="77777777" w:rsidTr="008A16B8">
        <w:trPr>
          <w:trHeight w:val="1070"/>
          <w:jc w:val="center"/>
        </w:trPr>
        <w:tc>
          <w:tcPr>
            <w:tcW w:w="984" w:type="dxa"/>
            <w:vMerge/>
            <w:tcBorders>
              <w:left w:val="single" w:sz="4" w:space="0" w:color="000000"/>
              <w:right w:val="single" w:sz="4" w:space="0" w:color="000000"/>
            </w:tcBorders>
            <w:vAlign w:val="center"/>
          </w:tcPr>
          <w:p w14:paraId="41546AA4" w14:textId="77777777" w:rsidR="00E75987" w:rsidRPr="005158DE" w:rsidRDefault="00E75987"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5E8BF0FE" w14:textId="77777777" w:rsidR="00E75987" w:rsidRPr="005158DE" w:rsidRDefault="00E75987"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39A9164B" w14:textId="77777777" w:rsidR="00E75987" w:rsidRPr="005158DE" w:rsidRDefault="00E75987"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26C902CE" w14:textId="77777777" w:rsidR="00E75987" w:rsidRPr="005158DE" w:rsidRDefault="00E75987"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087D5E39" w14:textId="77777777" w:rsidR="00E75987" w:rsidRPr="005158DE" w:rsidRDefault="00E75987"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926" w:type="dxa"/>
            <w:tcBorders>
              <w:top w:val="single" w:sz="4" w:space="0" w:color="000000"/>
              <w:left w:val="single" w:sz="4" w:space="0" w:color="000000"/>
              <w:right w:val="single" w:sz="4" w:space="0" w:color="000000"/>
            </w:tcBorders>
            <w:vAlign w:val="center"/>
          </w:tcPr>
          <w:p w14:paraId="4C946BD3" w14:textId="77777777" w:rsidR="00E75987" w:rsidRPr="005158DE" w:rsidRDefault="00E75987"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lang w:val="en-US"/>
              </w:rPr>
              <w:t>18</w:t>
            </w:r>
            <w:r w:rsidRPr="005158DE">
              <w:rPr>
                <w:rFonts w:eastAsia="Times New Roman"/>
                <w:sz w:val="26"/>
                <w:szCs w:val="26"/>
              </w:rPr>
              <w:t xml:space="preserve"> ngày</w:t>
            </w:r>
          </w:p>
          <w:p w14:paraId="74F9638D" w14:textId="77777777" w:rsidR="00E75987" w:rsidRPr="005158DE" w:rsidRDefault="00E75987"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ngày</w:t>
            </w:r>
          </w:p>
          <w:p w14:paraId="1E6D19A0" w14:textId="77777777" w:rsidR="00E75987" w:rsidRPr="005158DE" w:rsidRDefault="00E75987"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ngày</w:t>
            </w:r>
          </w:p>
        </w:tc>
      </w:tr>
      <w:tr w:rsidR="00E75987" w:rsidRPr="005158DE" w14:paraId="52185C8D" w14:textId="77777777" w:rsidTr="008A16B8">
        <w:trPr>
          <w:trHeight w:val="386"/>
          <w:jc w:val="center"/>
        </w:trPr>
        <w:tc>
          <w:tcPr>
            <w:tcW w:w="984" w:type="dxa"/>
            <w:vMerge/>
            <w:tcBorders>
              <w:left w:val="single" w:sz="4" w:space="0" w:color="000000"/>
              <w:bottom w:val="single" w:sz="4" w:space="0" w:color="000000"/>
              <w:right w:val="single" w:sz="4" w:space="0" w:color="000000"/>
            </w:tcBorders>
            <w:vAlign w:val="center"/>
          </w:tcPr>
          <w:p w14:paraId="0341B195" w14:textId="77777777" w:rsidR="00E75987" w:rsidRPr="005158DE" w:rsidRDefault="00E75987" w:rsidP="008A16B8">
            <w:pPr>
              <w:widowControl w:val="0"/>
              <w:pBdr>
                <w:top w:val="nil"/>
                <w:left w:val="nil"/>
                <w:bottom w:val="nil"/>
                <w:right w:val="nil"/>
                <w:between w:val="nil"/>
              </w:pBdr>
              <w:rPr>
                <w:rFonts w:eastAsia="Times New Roman"/>
                <w:sz w:val="26"/>
                <w:szCs w:val="26"/>
              </w:rPr>
            </w:pPr>
          </w:p>
        </w:tc>
        <w:tc>
          <w:tcPr>
            <w:tcW w:w="1192" w:type="dxa"/>
            <w:vMerge/>
            <w:tcBorders>
              <w:left w:val="single" w:sz="4" w:space="0" w:color="000000"/>
              <w:bottom w:val="single" w:sz="4" w:space="0" w:color="000000"/>
              <w:right w:val="single" w:sz="4" w:space="0" w:color="000000"/>
            </w:tcBorders>
            <w:vAlign w:val="center"/>
          </w:tcPr>
          <w:p w14:paraId="0A464ADE" w14:textId="77777777" w:rsidR="00E75987" w:rsidRPr="005158DE" w:rsidRDefault="00E75987"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45B2E0CC" w14:textId="77777777" w:rsidR="00E75987" w:rsidRPr="005158DE" w:rsidRDefault="00E75987" w:rsidP="008A16B8">
            <w:pPr>
              <w:spacing w:before="120"/>
              <w:jc w:val="both"/>
              <w:rPr>
                <w:sz w:val="26"/>
                <w:szCs w:val="26"/>
              </w:rPr>
            </w:pPr>
            <w:r w:rsidRPr="005158DE">
              <w:rPr>
                <w:sz w:val="26"/>
                <w:szCs w:val="26"/>
              </w:rPr>
              <w:t>- Văn thư</w:t>
            </w:r>
          </w:p>
        </w:tc>
        <w:tc>
          <w:tcPr>
            <w:tcW w:w="1926" w:type="dxa"/>
            <w:tcBorders>
              <w:top w:val="single" w:sz="4" w:space="0" w:color="000000"/>
              <w:left w:val="single" w:sz="4" w:space="0" w:color="000000"/>
              <w:bottom w:val="single" w:sz="4" w:space="0" w:color="000000"/>
              <w:right w:val="single" w:sz="4" w:space="0" w:color="000000"/>
            </w:tcBorders>
            <w:vAlign w:val="center"/>
          </w:tcPr>
          <w:p w14:paraId="7A66BAC7" w14:textId="77777777" w:rsidR="00E75987" w:rsidRPr="005158DE" w:rsidRDefault="00E75987"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0,5 ngày</w:t>
            </w:r>
          </w:p>
        </w:tc>
      </w:tr>
      <w:tr w:rsidR="00E75987" w:rsidRPr="005158DE" w14:paraId="615965DD" w14:textId="77777777" w:rsidTr="008A16B8">
        <w:trPr>
          <w:trHeight w:val="1021"/>
          <w:jc w:val="center"/>
        </w:trPr>
        <w:tc>
          <w:tcPr>
            <w:tcW w:w="984" w:type="dxa"/>
            <w:tcBorders>
              <w:top w:val="single" w:sz="4" w:space="0" w:color="auto"/>
              <w:left w:val="single" w:sz="4" w:space="0" w:color="000000"/>
              <w:bottom w:val="single" w:sz="4" w:space="0" w:color="000000"/>
              <w:right w:val="single" w:sz="4" w:space="0" w:color="000000"/>
            </w:tcBorders>
            <w:vAlign w:val="center"/>
          </w:tcPr>
          <w:p w14:paraId="0BA37B98" w14:textId="77777777" w:rsidR="00E75987" w:rsidRPr="005158DE" w:rsidRDefault="00E75987" w:rsidP="008A16B8">
            <w:pPr>
              <w:widowControl w:val="0"/>
              <w:pBdr>
                <w:top w:val="nil"/>
                <w:left w:val="nil"/>
                <w:bottom w:val="nil"/>
                <w:right w:val="nil"/>
                <w:between w:val="nil"/>
              </w:pBdr>
              <w:rPr>
                <w:rFonts w:eastAsia="Times New Roman"/>
                <w:sz w:val="26"/>
                <w:szCs w:val="26"/>
              </w:rPr>
            </w:pPr>
          </w:p>
        </w:tc>
        <w:tc>
          <w:tcPr>
            <w:tcW w:w="1192" w:type="dxa"/>
            <w:tcBorders>
              <w:top w:val="single" w:sz="4" w:space="0" w:color="auto"/>
              <w:left w:val="single" w:sz="4" w:space="0" w:color="000000"/>
              <w:bottom w:val="single" w:sz="4" w:space="0" w:color="000000"/>
              <w:right w:val="single" w:sz="4" w:space="0" w:color="000000"/>
            </w:tcBorders>
            <w:vAlign w:val="center"/>
          </w:tcPr>
          <w:p w14:paraId="19C93F0D" w14:textId="77777777" w:rsidR="00E75987" w:rsidRPr="005158DE" w:rsidRDefault="00E75987"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58849E7A" w14:textId="77777777" w:rsidR="00E75987" w:rsidRPr="005158DE" w:rsidRDefault="00E75987" w:rsidP="008A16B8">
            <w:pPr>
              <w:spacing w:before="120"/>
              <w:ind w:firstLine="357"/>
              <w:jc w:val="both"/>
              <w:rPr>
                <w:b/>
                <w:sz w:val="26"/>
                <w:szCs w:val="26"/>
              </w:rPr>
            </w:pPr>
            <w:r w:rsidRPr="005158DE">
              <w:rPr>
                <w:b/>
                <w:sz w:val="26"/>
                <w:szCs w:val="26"/>
                <w:lang w:val="en-US"/>
              </w:rPr>
              <w:t>c</w:t>
            </w:r>
            <w:r w:rsidRPr="005158DE">
              <w:rPr>
                <w:b/>
                <w:sz w:val="26"/>
                <w:szCs w:val="26"/>
              </w:rPr>
              <w:t>)</w:t>
            </w:r>
            <w:r w:rsidRPr="005158DE">
              <w:rPr>
                <w:sz w:val="26"/>
                <w:szCs w:val="26"/>
              </w:rPr>
              <w:t xml:space="preserve">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72C09678" w14:textId="77777777" w:rsidR="00E75987" w:rsidRPr="005158DE" w:rsidRDefault="00E75987"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lang w:val="en-US"/>
              </w:rPr>
              <w:t xml:space="preserve">03 </w:t>
            </w:r>
            <w:r w:rsidRPr="005158DE">
              <w:rPr>
                <w:rFonts w:eastAsia="Times New Roman"/>
                <w:b/>
                <w:sz w:val="26"/>
                <w:szCs w:val="26"/>
              </w:rPr>
              <w:t xml:space="preserve">ngày làm việc </w:t>
            </w:r>
          </w:p>
        </w:tc>
      </w:tr>
      <w:tr w:rsidR="00E75987" w:rsidRPr="005158DE" w14:paraId="0A81E7A8" w14:textId="77777777" w:rsidTr="008A16B8">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3DA5BB42" w14:textId="77777777" w:rsidR="00E75987" w:rsidRPr="005158DE" w:rsidRDefault="00E75987"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1A0DA301" w14:textId="77777777" w:rsidR="00E75987" w:rsidRPr="005158DE" w:rsidRDefault="00E75987"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1833108B" w14:textId="77777777" w:rsidR="00E75987" w:rsidRPr="005158DE" w:rsidRDefault="00E75987" w:rsidP="008A16B8">
            <w:pPr>
              <w:shd w:val="clear" w:color="auto" w:fill="FFFFFF"/>
              <w:spacing w:before="120"/>
              <w:ind w:firstLine="357"/>
              <w:jc w:val="both"/>
              <w:rPr>
                <w:sz w:val="26"/>
                <w:szCs w:val="26"/>
              </w:rPr>
            </w:pPr>
            <w:r w:rsidRPr="005158DE">
              <w:rPr>
                <w:sz w:val="26"/>
                <w:szCs w:val="26"/>
              </w:rPr>
              <w:t>Công chức tại Trung tâm Kiểm soát thủ tục hành chính và Phục vụ hành chính công tỉnh Đồng Tháp trả kết quả nhập vào sổ theo dõi hồ sơ và phần mềm một cửa điện tử, thực hiện như sau:</w:t>
            </w:r>
          </w:p>
          <w:p w14:paraId="7A0E5A4B" w14:textId="77777777" w:rsidR="00E75987" w:rsidRPr="005158DE" w:rsidRDefault="00E75987" w:rsidP="008A16B8">
            <w:pPr>
              <w:shd w:val="clear" w:color="auto" w:fill="FFFFFF"/>
              <w:spacing w:before="120"/>
              <w:ind w:firstLine="357"/>
              <w:jc w:val="both"/>
              <w:rPr>
                <w:sz w:val="26"/>
                <w:szCs w:val="26"/>
              </w:rPr>
            </w:pPr>
            <w:r w:rsidRPr="005158DE">
              <w:rPr>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13AAD91F" w14:textId="77777777" w:rsidR="00E75987" w:rsidRPr="005158DE" w:rsidRDefault="00E75987" w:rsidP="008A16B8">
            <w:pPr>
              <w:spacing w:before="120"/>
              <w:ind w:firstLine="34"/>
              <w:jc w:val="both"/>
              <w:rPr>
                <w:sz w:val="26"/>
                <w:szCs w:val="26"/>
                <w:lang w:val="en-US"/>
              </w:rPr>
            </w:pPr>
            <w:r w:rsidRPr="005158DE">
              <w:rPr>
                <w:sz w:val="26"/>
                <w:szCs w:val="26"/>
                <w:lang w:val="en-US"/>
              </w:rPr>
              <w:t xml:space="preserve">     </w:t>
            </w:r>
            <w:r w:rsidRPr="005158DE">
              <w:rPr>
                <w:sz w:val="26"/>
                <w:szCs w:val="26"/>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14:paraId="1C584711" w14:textId="77777777" w:rsidR="00E75987" w:rsidRPr="005158DE" w:rsidRDefault="00E75987"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01AB11A0" w14:textId="77777777" w:rsidR="00E75987" w:rsidRPr="005158DE" w:rsidRDefault="00E75987"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5158DE">
              <w:rPr>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1ACFCE51" w14:textId="77777777" w:rsidR="00E75987" w:rsidRPr="005158DE" w:rsidRDefault="00E75987"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t>- Sáng: từ 07 giờ đến 11 giờ 30 phút;</w:t>
            </w:r>
          </w:p>
          <w:p w14:paraId="312AACD5" w14:textId="77777777" w:rsidR="00E75987" w:rsidRPr="005158DE" w:rsidRDefault="00E75987"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4D3522B9" w14:textId="77777777" w:rsidR="00E75987" w:rsidRPr="005158DE" w:rsidRDefault="00E75987"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34A0C058" w14:textId="77777777" w:rsidR="00E75987" w:rsidRPr="005158DE" w:rsidRDefault="00E75987" w:rsidP="00E75987">
      <w:pPr>
        <w:widowControl w:val="0"/>
        <w:autoSpaceDE w:val="0"/>
        <w:autoSpaceDN w:val="0"/>
        <w:adjustRightInd w:val="0"/>
        <w:spacing w:before="120"/>
        <w:jc w:val="both"/>
        <w:rPr>
          <w:b/>
          <w:bCs/>
          <w:sz w:val="26"/>
          <w:szCs w:val="26"/>
        </w:rPr>
      </w:pPr>
      <w:r w:rsidRPr="005158DE">
        <w:rPr>
          <w:b/>
          <w:bCs/>
          <w:sz w:val="26"/>
          <w:szCs w:val="26"/>
        </w:rPr>
        <w:t xml:space="preserve">    </w:t>
      </w:r>
      <w:r w:rsidRPr="005158DE">
        <w:rPr>
          <w:b/>
          <w:bCs/>
          <w:sz w:val="26"/>
          <w:szCs w:val="26"/>
          <w:lang w:val="en-US"/>
        </w:rPr>
        <w:tab/>
        <w:t xml:space="preserve"> </w:t>
      </w:r>
      <w:r>
        <w:rPr>
          <w:b/>
          <w:bCs/>
          <w:sz w:val="26"/>
          <w:szCs w:val="26"/>
          <w:lang w:val="en-US"/>
        </w:rPr>
        <w:t>18.</w:t>
      </w:r>
      <w:r w:rsidRPr="005158DE">
        <w:rPr>
          <w:b/>
          <w:bCs/>
          <w:sz w:val="26"/>
          <w:szCs w:val="26"/>
          <w:lang w:val="en-US"/>
        </w:rPr>
        <w:t xml:space="preserve">2. </w:t>
      </w:r>
      <w:r w:rsidRPr="005158DE">
        <w:rPr>
          <w:b/>
          <w:bCs/>
          <w:sz w:val="26"/>
          <w:szCs w:val="26"/>
        </w:rPr>
        <w:t>Thành phần, số lượng hồ sơ:</w:t>
      </w:r>
    </w:p>
    <w:p w14:paraId="15FFBF2C" w14:textId="77777777" w:rsidR="00E75987" w:rsidRPr="005158DE" w:rsidRDefault="00E75987" w:rsidP="00E75987">
      <w:pPr>
        <w:pStyle w:val="ListParagraph"/>
        <w:widowControl w:val="0"/>
        <w:tabs>
          <w:tab w:val="left" w:pos="1898"/>
        </w:tabs>
        <w:autoSpaceDE w:val="0"/>
        <w:autoSpaceDN w:val="0"/>
        <w:spacing w:before="120"/>
        <w:ind w:left="268"/>
        <w:contextualSpacing w:val="0"/>
        <w:rPr>
          <w:b/>
          <w:sz w:val="26"/>
          <w:szCs w:val="26"/>
          <w:lang w:val="vi"/>
        </w:rPr>
      </w:pPr>
      <w:r w:rsidRPr="005158DE">
        <w:rPr>
          <w:b/>
          <w:sz w:val="26"/>
          <w:szCs w:val="26"/>
          <w:lang w:val="en-US"/>
        </w:rPr>
        <w:t xml:space="preserve">       a) </w:t>
      </w:r>
      <w:r w:rsidRPr="005158DE">
        <w:rPr>
          <w:b/>
          <w:sz w:val="26"/>
          <w:szCs w:val="26"/>
          <w:lang w:val="vi"/>
        </w:rPr>
        <w:t>Thành phần hồ</w:t>
      </w:r>
      <w:r w:rsidRPr="005158DE">
        <w:rPr>
          <w:b/>
          <w:spacing w:val="-1"/>
          <w:sz w:val="26"/>
          <w:szCs w:val="26"/>
          <w:lang w:val="vi"/>
        </w:rPr>
        <w:t xml:space="preserve"> </w:t>
      </w:r>
      <w:r w:rsidRPr="005158DE">
        <w:rPr>
          <w:b/>
          <w:sz w:val="26"/>
          <w:szCs w:val="26"/>
          <w:lang w:val="vi"/>
        </w:rPr>
        <w:t>sơ:</w:t>
      </w:r>
    </w:p>
    <w:p w14:paraId="0F55AE3D" w14:textId="77777777" w:rsidR="00E75987" w:rsidRPr="005158DE" w:rsidRDefault="00E75987" w:rsidP="00E75987">
      <w:pPr>
        <w:spacing w:before="120"/>
        <w:jc w:val="both"/>
        <w:rPr>
          <w:sz w:val="26"/>
          <w:szCs w:val="26"/>
          <w:lang w:val="en-US" w:eastAsia="en-US"/>
        </w:rPr>
      </w:pPr>
      <w:r w:rsidRPr="005158DE">
        <w:rPr>
          <w:sz w:val="26"/>
          <w:szCs w:val="26"/>
          <w:lang w:val="en-US" w:eastAsia="en-US"/>
        </w:rPr>
        <w:tab/>
        <w:t>- Đơn đề nghị phê duyệt quy trình vận hành, khai thác bến theo mẫu (bản chính);</w:t>
      </w:r>
    </w:p>
    <w:p w14:paraId="650A16ED" w14:textId="77777777" w:rsidR="00E75987" w:rsidRPr="005158DE" w:rsidRDefault="00E75987" w:rsidP="00E75987">
      <w:pPr>
        <w:spacing w:before="120"/>
        <w:jc w:val="both"/>
        <w:rPr>
          <w:sz w:val="26"/>
          <w:szCs w:val="26"/>
          <w:lang w:val="en-US" w:eastAsia="en-US"/>
        </w:rPr>
      </w:pPr>
      <w:r w:rsidRPr="005158DE">
        <w:rPr>
          <w:sz w:val="26"/>
          <w:szCs w:val="26"/>
          <w:lang w:val="en-US" w:eastAsia="en-US"/>
        </w:rPr>
        <w:lastRenderedPageBreak/>
        <w:t xml:space="preserve"> </w:t>
      </w:r>
      <w:r w:rsidRPr="005158DE">
        <w:rPr>
          <w:sz w:val="26"/>
          <w:szCs w:val="26"/>
          <w:lang w:val="en-US" w:eastAsia="en-US"/>
        </w:rPr>
        <w:tab/>
        <w:t>- Quyết định thành lập hoặc giấy cấp phép hoạt động của bến còn hiệu lực do cơ quan nhà nước có thẩm quyền cấp (bản sao công chứng);</w:t>
      </w:r>
    </w:p>
    <w:p w14:paraId="4F1E67DA" w14:textId="77777777" w:rsidR="00E75987" w:rsidRPr="005158DE" w:rsidRDefault="00E75987" w:rsidP="00E75987">
      <w:pPr>
        <w:spacing w:before="120"/>
        <w:ind w:firstLine="720"/>
        <w:jc w:val="both"/>
        <w:rPr>
          <w:sz w:val="26"/>
          <w:szCs w:val="26"/>
          <w:lang w:val="en-US" w:eastAsia="en-US"/>
        </w:rPr>
      </w:pPr>
      <w:r w:rsidRPr="005158DE">
        <w:rPr>
          <w:sz w:val="26"/>
          <w:szCs w:val="26"/>
          <w:lang w:val="en-US" w:eastAsia="en-US"/>
        </w:rPr>
        <w:t>- Giấy chứng nhận đăng ký phương tiện thủy nội địa (bản sao công chứng);</w:t>
      </w:r>
    </w:p>
    <w:p w14:paraId="5C82E34C" w14:textId="77777777" w:rsidR="00E75987" w:rsidRPr="005158DE" w:rsidRDefault="00E75987" w:rsidP="00E75987">
      <w:pPr>
        <w:spacing w:before="120"/>
        <w:ind w:firstLine="720"/>
        <w:jc w:val="both"/>
        <w:rPr>
          <w:sz w:val="26"/>
          <w:szCs w:val="26"/>
          <w:lang w:val="en-US" w:eastAsia="en-US"/>
        </w:rPr>
      </w:pPr>
      <w:r w:rsidRPr="005158DE">
        <w:rPr>
          <w:sz w:val="26"/>
          <w:szCs w:val="26"/>
          <w:lang w:val="en-US" w:eastAsia="en-US"/>
        </w:rPr>
        <w:t>- Giấy chứng nhận an toàn kỹ thuật và bảo vệ môi trường của phương tiện thủy nội địa còn hiệu lực (bản sao công chứng);</w:t>
      </w:r>
    </w:p>
    <w:p w14:paraId="2456B0EE" w14:textId="77777777" w:rsidR="00E75987" w:rsidRPr="005158DE" w:rsidRDefault="00E75987" w:rsidP="00E75987">
      <w:pPr>
        <w:spacing w:before="120"/>
        <w:ind w:firstLine="720"/>
        <w:jc w:val="both"/>
        <w:rPr>
          <w:sz w:val="26"/>
          <w:szCs w:val="26"/>
          <w:lang w:val="en-US" w:eastAsia="en-US"/>
        </w:rPr>
      </w:pPr>
      <w:r w:rsidRPr="005158DE">
        <w:rPr>
          <w:sz w:val="26"/>
          <w:szCs w:val="26"/>
          <w:lang w:val="en-US" w:eastAsia="en-US"/>
        </w:rPr>
        <w:t>- Dự thảo Quy trình vận hành, khai thác bến;</w:t>
      </w:r>
    </w:p>
    <w:p w14:paraId="2CCE5787" w14:textId="77777777" w:rsidR="00E75987" w:rsidRPr="005158DE" w:rsidRDefault="00E75987" w:rsidP="00E75987">
      <w:pPr>
        <w:spacing w:before="120"/>
        <w:ind w:firstLine="720"/>
        <w:jc w:val="both"/>
        <w:rPr>
          <w:sz w:val="26"/>
          <w:szCs w:val="26"/>
          <w:lang w:val="en-US" w:eastAsia="en-US"/>
        </w:rPr>
      </w:pPr>
      <w:r w:rsidRPr="005158DE">
        <w:rPr>
          <w:sz w:val="26"/>
          <w:szCs w:val="26"/>
          <w:lang w:val="en-US" w:eastAsia="en-US"/>
        </w:rPr>
        <w:t>- Các tài liệu khác liên quan.</w:t>
      </w:r>
    </w:p>
    <w:p w14:paraId="0300B14F" w14:textId="77777777" w:rsidR="00E75987" w:rsidRPr="005158DE" w:rsidRDefault="00E75987" w:rsidP="00E75987">
      <w:pPr>
        <w:spacing w:before="120"/>
        <w:ind w:firstLine="720"/>
        <w:jc w:val="both"/>
        <w:rPr>
          <w:rFonts w:eastAsia="Times New Roman"/>
          <w:sz w:val="26"/>
          <w:szCs w:val="26"/>
          <w:lang w:val="en-US" w:eastAsia="en-US"/>
        </w:rPr>
      </w:pPr>
      <w:r w:rsidRPr="005158DE">
        <w:rPr>
          <w:rFonts w:eastAsia="Times New Roman"/>
          <w:b/>
          <w:sz w:val="26"/>
          <w:szCs w:val="26"/>
          <w:lang w:val="en-US" w:eastAsia="en-US"/>
        </w:rPr>
        <w:t xml:space="preserve">b) </w:t>
      </w:r>
      <w:r w:rsidRPr="005158DE">
        <w:rPr>
          <w:rFonts w:eastAsia="Times New Roman"/>
          <w:b/>
          <w:sz w:val="26"/>
          <w:szCs w:val="26"/>
          <w:lang w:val="vi" w:eastAsia="en-US"/>
        </w:rPr>
        <w:t>Số lượng hồ sơ:</w:t>
      </w:r>
      <w:r w:rsidRPr="005158DE">
        <w:rPr>
          <w:rFonts w:eastAsia="Times New Roman"/>
          <w:sz w:val="26"/>
          <w:szCs w:val="26"/>
          <w:lang w:val="vi" w:eastAsia="en-US"/>
        </w:rPr>
        <w:t xml:space="preserve"> 01 (một) bộ hồ</w:t>
      </w:r>
      <w:r w:rsidRPr="005158DE">
        <w:rPr>
          <w:rFonts w:eastAsia="Times New Roman"/>
          <w:spacing w:val="-2"/>
          <w:sz w:val="26"/>
          <w:szCs w:val="26"/>
          <w:lang w:val="vi" w:eastAsia="en-US"/>
        </w:rPr>
        <w:t xml:space="preserve"> </w:t>
      </w:r>
      <w:r w:rsidRPr="005158DE">
        <w:rPr>
          <w:rFonts w:eastAsia="Times New Roman"/>
          <w:sz w:val="26"/>
          <w:szCs w:val="26"/>
          <w:lang w:val="vi" w:eastAsia="en-US"/>
        </w:rPr>
        <w:t>sơ.</w:t>
      </w:r>
    </w:p>
    <w:p w14:paraId="4C9EE051" w14:textId="77777777" w:rsidR="00E75987" w:rsidRPr="005158DE" w:rsidRDefault="00E75987" w:rsidP="00E75987">
      <w:pPr>
        <w:widowControl w:val="0"/>
        <w:tabs>
          <w:tab w:val="left" w:pos="709"/>
        </w:tabs>
        <w:autoSpaceDE w:val="0"/>
        <w:autoSpaceDN w:val="0"/>
        <w:spacing w:before="120"/>
        <w:jc w:val="both"/>
        <w:rPr>
          <w:rFonts w:eastAsia="Times New Roman"/>
          <w:sz w:val="26"/>
          <w:szCs w:val="26"/>
          <w:lang w:val="en-US" w:eastAsia="en-US"/>
        </w:rPr>
      </w:pPr>
      <w:r w:rsidRPr="005158DE">
        <w:rPr>
          <w:rFonts w:eastAsia="Times New Roman"/>
          <w:b/>
          <w:sz w:val="26"/>
          <w:szCs w:val="26"/>
          <w:lang w:val="en-US" w:eastAsia="en-US"/>
        </w:rPr>
        <w:tab/>
      </w:r>
      <w:r>
        <w:rPr>
          <w:rFonts w:eastAsia="Times New Roman"/>
          <w:b/>
          <w:sz w:val="26"/>
          <w:szCs w:val="26"/>
          <w:lang w:val="en-US" w:eastAsia="en-US"/>
        </w:rPr>
        <w:t>18.</w:t>
      </w:r>
      <w:r w:rsidRPr="005158DE">
        <w:rPr>
          <w:rFonts w:eastAsia="Times New Roman"/>
          <w:b/>
          <w:sz w:val="26"/>
          <w:szCs w:val="26"/>
          <w:lang w:val="en-US" w:eastAsia="en-US"/>
        </w:rPr>
        <w:t xml:space="preserve">3. </w:t>
      </w:r>
      <w:r w:rsidRPr="005158DE">
        <w:rPr>
          <w:rFonts w:eastAsia="Times New Roman"/>
          <w:b/>
          <w:sz w:val="26"/>
          <w:szCs w:val="26"/>
          <w:lang w:val="vi" w:eastAsia="en-US"/>
        </w:rPr>
        <w:t>Thời hạn giải quyết:</w:t>
      </w:r>
      <w:r w:rsidRPr="005158DE">
        <w:rPr>
          <w:rFonts w:eastAsia="Times New Roman"/>
          <w:b/>
          <w:sz w:val="26"/>
          <w:szCs w:val="26"/>
          <w:lang w:val="en-US" w:eastAsia="en-US"/>
        </w:rPr>
        <w:t xml:space="preserve"> </w:t>
      </w:r>
      <w:r w:rsidRPr="005158DE">
        <w:rPr>
          <w:rFonts w:eastAsia="Times New Roman"/>
          <w:sz w:val="26"/>
          <w:szCs w:val="26"/>
          <w:lang w:val="en-US" w:eastAsia="en-US"/>
        </w:rPr>
        <w:tab/>
        <w:t>Trong thời hạn 20 ngày làm việc, kể từ ngày nhận đủ hồ sơ theo quy định.</w:t>
      </w:r>
    </w:p>
    <w:p w14:paraId="06105B3F" w14:textId="77777777" w:rsidR="00E75987" w:rsidRPr="005158DE" w:rsidRDefault="00E75987" w:rsidP="00E75987">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18.</w:t>
      </w:r>
      <w:r w:rsidRPr="005158DE">
        <w:rPr>
          <w:rFonts w:eastAsia="Times New Roman"/>
          <w:b/>
          <w:sz w:val="26"/>
          <w:szCs w:val="26"/>
          <w:lang w:val="en-US" w:eastAsia="en-US"/>
        </w:rPr>
        <w:t xml:space="preserve">4. </w:t>
      </w:r>
      <w:r w:rsidRPr="005158DE">
        <w:rPr>
          <w:rFonts w:eastAsia="Times New Roman"/>
          <w:b/>
          <w:sz w:val="26"/>
          <w:szCs w:val="26"/>
          <w:lang w:val="vi" w:eastAsia="en-US"/>
        </w:rPr>
        <w:t xml:space="preserve">Đối tượng thực hiện TTHC: </w:t>
      </w:r>
      <w:r w:rsidRPr="005158DE">
        <w:rPr>
          <w:rFonts w:eastAsia="Times New Roman"/>
          <w:sz w:val="26"/>
          <w:szCs w:val="26"/>
          <w:lang w:val="vi" w:eastAsia="en-US"/>
        </w:rPr>
        <w:t>Tổ chức, cá nhân.</w:t>
      </w:r>
    </w:p>
    <w:p w14:paraId="3C8945DF" w14:textId="77777777" w:rsidR="00E75987" w:rsidRPr="005158DE" w:rsidRDefault="00E75987" w:rsidP="00E75987">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rFonts w:eastAsia="Times New Roman"/>
          <w:b/>
          <w:bCs/>
          <w:sz w:val="26"/>
          <w:szCs w:val="26"/>
          <w:lang w:val="en-US" w:eastAsia="en-US"/>
        </w:rPr>
        <w:tab/>
      </w:r>
      <w:r>
        <w:rPr>
          <w:rFonts w:eastAsia="Times New Roman"/>
          <w:b/>
          <w:bCs/>
          <w:sz w:val="26"/>
          <w:szCs w:val="26"/>
          <w:lang w:val="en-US" w:eastAsia="en-US"/>
        </w:rPr>
        <w:t>18.</w:t>
      </w:r>
      <w:r w:rsidRPr="005158DE">
        <w:rPr>
          <w:rFonts w:eastAsia="Times New Roman"/>
          <w:b/>
          <w:bCs/>
          <w:sz w:val="26"/>
          <w:szCs w:val="26"/>
          <w:lang w:val="en-US" w:eastAsia="en-US"/>
        </w:rPr>
        <w:t xml:space="preserve">5. </w:t>
      </w:r>
      <w:r w:rsidRPr="005158DE">
        <w:rPr>
          <w:rFonts w:eastAsia="Times New Roman"/>
          <w:b/>
          <w:bCs/>
          <w:sz w:val="26"/>
          <w:szCs w:val="26"/>
          <w:lang w:val="vi" w:eastAsia="en-US"/>
        </w:rPr>
        <w:t>Cơ quan thực hiện</w:t>
      </w:r>
      <w:r w:rsidRPr="005158DE">
        <w:rPr>
          <w:rFonts w:eastAsia="Times New Roman"/>
          <w:b/>
          <w:bCs/>
          <w:spacing w:val="-6"/>
          <w:sz w:val="26"/>
          <w:szCs w:val="26"/>
          <w:lang w:val="vi" w:eastAsia="en-US"/>
        </w:rPr>
        <w:t xml:space="preserve"> </w:t>
      </w:r>
      <w:r w:rsidRPr="005158DE">
        <w:rPr>
          <w:rFonts w:eastAsia="Times New Roman"/>
          <w:b/>
          <w:bCs/>
          <w:sz w:val="26"/>
          <w:szCs w:val="26"/>
          <w:lang w:val="vi" w:eastAsia="en-US"/>
        </w:rPr>
        <w:t>TTHC:</w:t>
      </w:r>
    </w:p>
    <w:p w14:paraId="794A4883" w14:textId="77777777" w:rsidR="00E75987" w:rsidRPr="005158DE" w:rsidRDefault="00E75987" w:rsidP="00E75987">
      <w:pPr>
        <w:widowControl w:val="0"/>
        <w:tabs>
          <w:tab w:val="left" w:pos="709"/>
        </w:tabs>
        <w:autoSpaceDE w:val="0"/>
        <w:autoSpaceDN w:val="0"/>
        <w:spacing w:before="120"/>
        <w:jc w:val="both"/>
        <w:outlineLvl w:val="0"/>
        <w:rPr>
          <w:sz w:val="26"/>
          <w:szCs w:val="26"/>
          <w:lang w:val="en-US"/>
        </w:rPr>
      </w:pPr>
      <w:r w:rsidRPr="005158DE">
        <w:rPr>
          <w:sz w:val="26"/>
          <w:szCs w:val="26"/>
          <w:lang w:val="en-US"/>
        </w:rPr>
        <w:tab/>
        <w:t>- Cơ quan trực tiếp thực hiện TTHC: Sở Giao thông vận tải.</w:t>
      </w:r>
    </w:p>
    <w:p w14:paraId="31CCB4E3" w14:textId="77777777" w:rsidR="00E75987" w:rsidRPr="005158DE" w:rsidRDefault="00E75987" w:rsidP="00E75987">
      <w:pPr>
        <w:widowControl w:val="0"/>
        <w:tabs>
          <w:tab w:val="left" w:pos="709"/>
        </w:tabs>
        <w:autoSpaceDE w:val="0"/>
        <w:autoSpaceDN w:val="0"/>
        <w:spacing w:before="120"/>
        <w:jc w:val="both"/>
        <w:outlineLvl w:val="0"/>
        <w:rPr>
          <w:rFonts w:eastAsia="Times New Roman"/>
          <w:sz w:val="26"/>
          <w:szCs w:val="26"/>
          <w:lang w:val="en-US" w:eastAsia="en-US"/>
        </w:rPr>
      </w:pPr>
      <w:r w:rsidRPr="005158DE">
        <w:rPr>
          <w:rFonts w:eastAsia="Times New Roman"/>
          <w:spacing w:val="-5"/>
          <w:sz w:val="26"/>
          <w:szCs w:val="26"/>
          <w:lang w:val="en-US" w:eastAsia="en-US"/>
        </w:rPr>
        <w:tab/>
        <w:t xml:space="preserve">- </w:t>
      </w:r>
      <w:r w:rsidRPr="005158DE">
        <w:rPr>
          <w:rFonts w:eastAsia="Times New Roman"/>
          <w:sz w:val="26"/>
          <w:szCs w:val="26"/>
          <w:lang w:val="vi" w:eastAsia="en-US"/>
        </w:rPr>
        <w:t>Cơ quan phối hợp:</w:t>
      </w:r>
      <w:r w:rsidRPr="005158DE">
        <w:rPr>
          <w:rFonts w:eastAsia="Times New Roman"/>
          <w:spacing w:val="-1"/>
          <w:sz w:val="26"/>
          <w:szCs w:val="26"/>
          <w:lang w:val="vi" w:eastAsia="en-US"/>
        </w:rPr>
        <w:t xml:space="preserve"> </w:t>
      </w:r>
      <w:r w:rsidRPr="005158DE">
        <w:rPr>
          <w:rFonts w:eastAsia="Times New Roman"/>
          <w:sz w:val="26"/>
          <w:szCs w:val="26"/>
          <w:lang w:val="en-US" w:eastAsia="en-US"/>
        </w:rPr>
        <w:t>không</w:t>
      </w:r>
    </w:p>
    <w:p w14:paraId="15444681" w14:textId="77777777" w:rsidR="00E75987" w:rsidRPr="005158DE" w:rsidRDefault="00E75987" w:rsidP="00E75987">
      <w:pPr>
        <w:widowControl w:val="0"/>
        <w:autoSpaceDE w:val="0"/>
        <w:autoSpaceDN w:val="0"/>
        <w:spacing w:before="120"/>
        <w:jc w:val="both"/>
        <w:rPr>
          <w:spacing w:val="-3"/>
          <w:sz w:val="26"/>
          <w:szCs w:val="26"/>
          <w:lang w:val="en-US" w:eastAsia="en-US"/>
        </w:rPr>
      </w:pPr>
      <w:r w:rsidRPr="005158DE">
        <w:rPr>
          <w:rFonts w:eastAsia="Times New Roman"/>
          <w:sz w:val="26"/>
          <w:szCs w:val="26"/>
          <w:lang w:val="en-US" w:eastAsia="en-US"/>
        </w:rPr>
        <w:t xml:space="preserve">         </w:t>
      </w:r>
      <w:r w:rsidRPr="00332C14">
        <w:rPr>
          <w:rFonts w:eastAsia="Times New Roman"/>
          <w:b/>
          <w:sz w:val="26"/>
          <w:szCs w:val="26"/>
          <w:lang w:val="en-US" w:eastAsia="en-US"/>
        </w:rPr>
        <w:t>18.</w:t>
      </w:r>
      <w:r w:rsidRPr="005158DE">
        <w:rPr>
          <w:rFonts w:eastAsia="Times New Roman"/>
          <w:b/>
          <w:spacing w:val="-4"/>
          <w:sz w:val="26"/>
          <w:szCs w:val="26"/>
          <w:lang w:val="en-US" w:eastAsia="en-US"/>
        </w:rPr>
        <w:t xml:space="preserve">6. </w:t>
      </w:r>
      <w:r w:rsidRPr="005158DE">
        <w:rPr>
          <w:rFonts w:eastAsia="Times New Roman"/>
          <w:b/>
          <w:spacing w:val="-4"/>
          <w:sz w:val="26"/>
          <w:szCs w:val="26"/>
          <w:lang w:val="vi" w:eastAsia="en-US"/>
        </w:rPr>
        <w:t xml:space="preserve">Kết quả </w:t>
      </w:r>
      <w:r w:rsidRPr="005158DE">
        <w:rPr>
          <w:rFonts w:eastAsia="Times New Roman"/>
          <w:b/>
          <w:spacing w:val="-3"/>
          <w:sz w:val="26"/>
          <w:szCs w:val="26"/>
          <w:lang w:val="vi" w:eastAsia="en-US"/>
        </w:rPr>
        <w:t xml:space="preserve">của </w:t>
      </w:r>
      <w:r w:rsidRPr="005158DE">
        <w:rPr>
          <w:rFonts w:eastAsia="Times New Roman"/>
          <w:b/>
          <w:spacing w:val="-4"/>
          <w:sz w:val="26"/>
          <w:szCs w:val="26"/>
          <w:lang w:val="vi" w:eastAsia="en-US"/>
        </w:rPr>
        <w:t xml:space="preserve">việc </w:t>
      </w:r>
      <w:r w:rsidRPr="005158DE">
        <w:rPr>
          <w:rFonts w:eastAsia="Times New Roman"/>
          <w:b/>
          <w:spacing w:val="-3"/>
          <w:sz w:val="26"/>
          <w:szCs w:val="26"/>
          <w:lang w:val="vi" w:eastAsia="en-US"/>
        </w:rPr>
        <w:t xml:space="preserve">thực </w:t>
      </w:r>
      <w:r w:rsidRPr="005158DE">
        <w:rPr>
          <w:rFonts w:eastAsia="Times New Roman"/>
          <w:b/>
          <w:spacing w:val="-4"/>
          <w:sz w:val="26"/>
          <w:szCs w:val="26"/>
          <w:lang w:val="vi" w:eastAsia="en-US"/>
        </w:rPr>
        <w:t xml:space="preserve">hiện TTHC: </w:t>
      </w:r>
      <w:r w:rsidRPr="005158DE">
        <w:rPr>
          <w:spacing w:val="-3"/>
          <w:sz w:val="26"/>
          <w:szCs w:val="26"/>
          <w:lang w:val="vi" w:eastAsia="en-US"/>
        </w:rPr>
        <w:t>Quyết định phê duyệt quy trình vận hành, khai thác bến bến phà, bến khách ngang sông sử dụng phà một lưỡi chở hành khách và xe ô tô</w:t>
      </w:r>
      <w:r w:rsidRPr="005158DE">
        <w:rPr>
          <w:spacing w:val="-3"/>
          <w:sz w:val="26"/>
          <w:szCs w:val="26"/>
          <w:lang w:val="en-US" w:eastAsia="en-US"/>
        </w:rPr>
        <w:t>.</w:t>
      </w:r>
    </w:p>
    <w:p w14:paraId="775174C3" w14:textId="77777777" w:rsidR="00E75987" w:rsidRPr="005158DE" w:rsidRDefault="00E75987" w:rsidP="00E75987">
      <w:pPr>
        <w:widowControl w:val="0"/>
        <w:autoSpaceDE w:val="0"/>
        <w:autoSpaceDN w:val="0"/>
        <w:spacing w:before="120"/>
        <w:jc w:val="both"/>
        <w:rPr>
          <w:rFonts w:eastAsia="Times New Roman"/>
          <w:sz w:val="26"/>
          <w:szCs w:val="26"/>
          <w:lang w:val="vi" w:eastAsia="en-US"/>
        </w:rPr>
      </w:pPr>
      <w:r w:rsidRPr="005158DE">
        <w:rPr>
          <w:rFonts w:eastAsia="Times New Roman"/>
          <w:b/>
          <w:spacing w:val="-6"/>
          <w:sz w:val="26"/>
          <w:szCs w:val="26"/>
          <w:lang w:val="en-US" w:eastAsia="en-US"/>
        </w:rPr>
        <w:t xml:space="preserve">          </w:t>
      </w:r>
      <w:r>
        <w:rPr>
          <w:rFonts w:eastAsia="Times New Roman"/>
          <w:b/>
          <w:spacing w:val="-6"/>
          <w:sz w:val="26"/>
          <w:szCs w:val="26"/>
          <w:lang w:val="en-US" w:eastAsia="en-US"/>
        </w:rPr>
        <w:t>18.</w:t>
      </w:r>
      <w:r w:rsidRPr="005158DE">
        <w:rPr>
          <w:rFonts w:eastAsia="Times New Roman"/>
          <w:b/>
          <w:spacing w:val="-6"/>
          <w:sz w:val="26"/>
          <w:szCs w:val="26"/>
          <w:lang w:val="en-US" w:eastAsia="en-US"/>
        </w:rPr>
        <w:t xml:space="preserve">7. </w:t>
      </w:r>
      <w:r w:rsidRPr="005158DE">
        <w:rPr>
          <w:rFonts w:eastAsia="Times New Roman"/>
          <w:b/>
          <w:spacing w:val="-6"/>
          <w:sz w:val="26"/>
          <w:szCs w:val="26"/>
          <w:lang w:val="vi" w:eastAsia="en-US"/>
        </w:rPr>
        <w:t xml:space="preserve">Phí, </w:t>
      </w:r>
      <w:r w:rsidRPr="005158DE">
        <w:rPr>
          <w:rFonts w:eastAsia="Times New Roman"/>
          <w:b/>
          <w:spacing w:val="-3"/>
          <w:sz w:val="26"/>
          <w:szCs w:val="26"/>
          <w:lang w:val="vi" w:eastAsia="en-US"/>
        </w:rPr>
        <w:t xml:space="preserve">lệ </w:t>
      </w:r>
      <w:r w:rsidRPr="005158DE">
        <w:rPr>
          <w:rFonts w:eastAsia="Times New Roman"/>
          <w:b/>
          <w:spacing w:val="-6"/>
          <w:sz w:val="26"/>
          <w:szCs w:val="26"/>
          <w:lang w:val="vi" w:eastAsia="en-US"/>
        </w:rPr>
        <w:t>phí:</w:t>
      </w:r>
      <w:r w:rsidRPr="005158DE">
        <w:rPr>
          <w:rFonts w:eastAsia="Times New Roman"/>
          <w:b/>
          <w:spacing w:val="-37"/>
          <w:sz w:val="26"/>
          <w:szCs w:val="26"/>
          <w:lang w:val="vi" w:eastAsia="en-US"/>
        </w:rPr>
        <w:t xml:space="preserve"> </w:t>
      </w:r>
      <w:r w:rsidRPr="005158DE">
        <w:rPr>
          <w:rFonts w:eastAsia="Times New Roman"/>
          <w:spacing w:val="-7"/>
          <w:sz w:val="26"/>
          <w:szCs w:val="26"/>
          <w:lang w:val="vi" w:eastAsia="en-US"/>
        </w:rPr>
        <w:t>Không.</w:t>
      </w:r>
    </w:p>
    <w:p w14:paraId="0AF95BFF" w14:textId="77777777" w:rsidR="00E75987" w:rsidRPr="005158DE" w:rsidRDefault="00E75987" w:rsidP="00E75987">
      <w:pPr>
        <w:widowControl w:val="0"/>
        <w:tabs>
          <w:tab w:val="left" w:pos="2091"/>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 xml:space="preserve">         </w:t>
      </w:r>
      <w:r>
        <w:rPr>
          <w:rFonts w:eastAsia="Times New Roman"/>
          <w:b/>
          <w:sz w:val="26"/>
          <w:szCs w:val="26"/>
          <w:lang w:val="en-US" w:eastAsia="en-US"/>
        </w:rPr>
        <w:t>18.</w:t>
      </w:r>
      <w:r w:rsidRPr="005158DE">
        <w:rPr>
          <w:rFonts w:eastAsia="Times New Roman"/>
          <w:b/>
          <w:sz w:val="26"/>
          <w:szCs w:val="26"/>
          <w:lang w:val="en-US" w:eastAsia="en-US"/>
        </w:rPr>
        <w:t xml:space="preserve">8. </w:t>
      </w:r>
      <w:r w:rsidRPr="005158DE">
        <w:rPr>
          <w:rFonts w:eastAsia="Times New Roman"/>
          <w:b/>
          <w:sz w:val="26"/>
          <w:szCs w:val="26"/>
          <w:lang w:val="vi" w:eastAsia="en-US"/>
        </w:rPr>
        <w:t>Tên mẫu đơn, mẫu tờ khai hành chính:</w:t>
      </w:r>
      <w:r w:rsidRPr="005158DE">
        <w:rPr>
          <w:rFonts w:eastAsia="Times New Roman"/>
          <w:b/>
          <w:sz w:val="26"/>
          <w:szCs w:val="26"/>
          <w:lang w:val="en-US" w:eastAsia="en-US"/>
        </w:rPr>
        <w:t xml:space="preserve"> </w:t>
      </w:r>
      <w:r w:rsidRPr="005158DE">
        <w:rPr>
          <w:rFonts w:eastAsia="Times New Roman"/>
          <w:sz w:val="26"/>
          <w:szCs w:val="26"/>
          <w:lang w:val="en-US" w:eastAsia="en-US"/>
        </w:rPr>
        <w:t>Đơn đề nghị phê duyệt quy trình vận hành, khai thác bến</w:t>
      </w:r>
    </w:p>
    <w:p w14:paraId="1B4B028E" w14:textId="77777777" w:rsidR="00E75987" w:rsidRPr="005158DE" w:rsidRDefault="00E75987" w:rsidP="00E75987">
      <w:pPr>
        <w:widowControl w:val="0"/>
        <w:tabs>
          <w:tab w:val="left" w:pos="2091"/>
        </w:tabs>
        <w:autoSpaceDE w:val="0"/>
        <w:autoSpaceDN w:val="0"/>
        <w:spacing w:before="120"/>
        <w:jc w:val="both"/>
        <w:rPr>
          <w:rFonts w:eastAsia="Times New Roman"/>
          <w:bCs/>
          <w:sz w:val="26"/>
          <w:szCs w:val="26"/>
          <w:lang w:val="en-US" w:eastAsia="en-US"/>
        </w:rPr>
      </w:pPr>
      <w:r w:rsidRPr="005158DE">
        <w:rPr>
          <w:rFonts w:eastAsia="Times New Roman"/>
          <w:b/>
          <w:bCs/>
          <w:sz w:val="26"/>
          <w:szCs w:val="26"/>
          <w:lang w:val="en-US" w:eastAsia="en-US"/>
        </w:rPr>
        <w:t xml:space="preserve">         </w:t>
      </w:r>
      <w:r>
        <w:rPr>
          <w:rFonts w:eastAsia="Times New Roman"/>
          <w:b/>
          <w:bCs/>
          <w:sz w:val="26"/>
          <w:szCs w:val="26"/>
          <w:lang w:val="en-US" w:eastAsia="en-US"/>
        </w:rPr>
        <w:t>18.</w:t>
      </w:r>
      <w:r w:rsidRPr="005158DE">
        <w:rPr>
          <w:rFonts w:eastAsia="Times New Roman"/>
          <w:b/>
          <w:bCs/>
          <w:sz w:val="26"/>
          <w:szCs w:val="26"/>
          <w:lang w:val="en-US" w:eastAsia="en-US"/>
        </w:rPr>
        <w:t xml:space="preserve">9. </w:t>
      </w:r>
      <w:r w:rsidRPr="005158DE">
        <w:rPr>
          <w:rFonts w:eastAsia="Times New Roman"/>
          <w:b/>
          <w:bCs/>
          <w:sz w:val="26"/>
          <w:szCs w:val="26"/>
          <w:lang w:val="vi" w:eastAsia="en-US"/>
        </w:rPr>
        <w:t>Yêu cầu, điều kiện thực hiện TTHC:</w:t>
      </w:r>
      <w:r w:rsidRPr="005158DE">
        <w:rPr>
          <w:rFonts w:eastAsia="Times New Roman"/>
          <w:bCs/>
          <w:spacing w:val="-5"/>
          <w:sz w:val="26"/>
          <w:szCs w:val="26"/>
          <w:lang w:val="vi" w:eastAsia="en-US"/>
        </w:rPr>
        <w:t xml:space="preserve"> </w:t>
      </w:r>
      <w:r w:rsidRPr="005158DE">
        <w:rPr>
          <w:rFonts w:eastAsia="Times New Roman"/>
          <w:bCs/>
          <w:spacing w:val="-5"/>
          <w:sz w:val="26"/>
          <w:szCs w:val="26"/>
          <w:lang w:val="en-US" w:eastAsia="en-US"/>
        </w:rPr>
        <w:t>không</w:t>
      </w:r>
    </w:p>
    <w:p w14:paraId="27ADCEEA" w14:textId="77777777" w:rsidR="00E75987" w:rsidRPr="005158DE" w:rsidRDefault="00E75987" w:rsidP="00E75987">
      <w:pPr>
        <w:widowControl w:val="0"/>
        <w:tabs>
          <w:tab w:val="left" w:pos="2194"/>
        </w:tabs>
        <w:autoSpaceDE w:val="0"/>
        <w:autoSpaceDN w:val="0"/>
        <w:spacing w:before="120"/>
        <w:jc w:val="both"/>
        <w:outlineLvl w:val="0"/>
        <w:rPr>
          <w:rFonts w:eastAsia="Times New Roman"/>
          <w:b/>
          <w:spacing w:val="-4"/>
          <w:sz w:val="26"/>
          <w:szCs w:val="26"/>
          <w:lang w:val="en-US" w:eastAsia="en-US"/>
        </w:rPr>
      </w:pPr>
      <w:r w:rsidRPr="005158DE">
        <w:rPr>
          <w:rFonts w:eastAsia="Times New Roman"/>
          <w:bCs/>
          <w:sz w:val="26"/>
          <w:szCs w:val="26"/>
          <w:lang w:val="en-US" w:eastAsia="en-US"/>
        </w:rPr>
        <w:t xml:space="preserve">         </w:t>
      </w:r>
      <w:r w:rsidRPr="00332C14">
        <w:rPr>
          <w:rFonts w:eastAsia="Times New Roman"/>
          <w:b/>
          <w:bCs/>
          <w:sz w:val="26"/>
          <w:szCs w:val="26"/>
          <w:lang w:val="en-US" w:eastAsia="en-US"/>
        </w:rPr>
        <w:t>18.</w:t>
      </w:r>
      <w:r w:rsidRPr="005158DE">
        <w:rPr>
          <w:rFonts w:eastAsia="Times New Roman"/>
          <w:b/>
          <w:spacing w:val="-3"/>
          <w:sz w:val="26"/>
          <w:szCs w:val="26"/>
          <w:lang w:val="en-US" w:eastAsia="en-US"/>
        </w:rPr>
        <w:t xml:space="preserve">10. </w:t>
      </w:r>
      <w:r w:rsidRPr="005158DE">
        <w:rPr>
          <w:rFonts w:eastAsia="Times New Roman"/>
          <w:b/>
          <w:spacing w:val="-3"/>
          <w:sz w:val="26"/>
          <w:szCs w:val="26"/>
          <w:lang w:val="vi" w:eastAsia="en-US"/>
        </w:rPr>
        <w:t xml:space="preserve">Căn cứ </w:t>
      </w:r>
      <w:r w:rsidRPr="005158DE">
        <w:rPr>
          <w:rFonts w:eastAsia="Times New Roman"/>
          <w:b/>
          <w:spacing w:val="-4"/>
          <w:sz w:val="26"/>
          <w:szCs w:val="26"/>
          <w:lang w:val="vi" w:eastAsia="en-US"/>
        </w:rPr>
        <w:t xml:space="preserve">pháp </w:t>
      </w:r>
      <w:r w:rsidRPr="005158DE">
        <w:rPr>
          <w:rFonts w:eastAsia="Times New Roman"/>
          <w:b/>
          <w:spacing w:val="-3"/>
          <w:sz w:val="26"/>
          <w:szCs w:val="26"/>
          <w:lang w:val="vi" w:eastAsia="en-US"/>
        </w:rPr>
        <w:t xml:space="preserve">lý của </w:t>
      </w:r>
      <w:r w:rsidRPr="005158DE">
        <w:rPr>
          <w:rFonts w:eastAsia="Times New Roman"/>
          <w:b/>
          <w:spacing w:val="-4"/>
          <w:sz w:val="26"/>
          <w:szCs w:val="26"/>
          <w:lang w:val="vi" w:eastAsia="en-US"/>
        </w:rPr>
        <w:t>TTHC:</w:t>
      </w:r>
    </w:p>
    <w:p w14:paraId="51E7ABDE" w14:textId="77777777" w:rsidR="00E75987" w:rsidRPr="005158DE" w:rsidRDefault="00E75987" w:rsidP="00E75987">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b/>
          <w:spacing w:val="-4"/>
          <w:sz w:val="26"/>
          <w:szCs w:val="26"/>
          <w:lang w:val="en-US" w:eastAsia="en-US"/>
        </w:rPr>
        <w:t xml:space="preserve">         -</w:t>
      </w:r>
      <w:r w:rsidRPr="005158DE">
        <w:rPr>
          <w:rFonts w:eastAsia="Times New Roman"/>
          <w:b/>
          <w:spacing w:val="-4"/>
          <w:sz w:val="26"/>
          <w:szCs w:val="26"/>
          <w:lang w:val="vi" w:eastAsia="en-US"/>
        </w:rPr>
        <w:t xml:space="preserve"> </w:t>
      </w:r>
      <w:r w:rsidRPr="005158DE">
        <w:rPr>
          <w:rFonts w:eastAsia="Times New Roman"/>
          <w:b/>
          <w:spacing w:val="-4"/>
          <w:sz w:val="26"/>
          <w:szCs w:val="26"/>
          <w:lang w:val="en-US" w:eastAsia="en-US"/>
        </w:rPr>
        <w:t xml:space="preserve">Thông tư số </w:t>
      </w:r>
      <w:r w:rsidRPr="005158DE">
        <w:rPr>
          <w:rFonts w:eastAsia="Times New Roman"/>
          <w:sz w:val="26"/>
          <w:szCs w:val="26"/>
          <w:lang w:val="vi" w:eastAsia="en-US"/>
        </w:rPr>
        <w:t>22/2014/TT-BGTVT</w:t>
      </w:r>
      <w:r w:rsidRPr="005158DE">
        <w:rPr>
          <w:rFonts w:eastAsia="Times New Roman"/>
          <w:sz w:val="26"/>
          <w:szCs w:val="26"/>
          <w:lang w:val="en-US" w:eastAsia="en-US"/>
        </w:rPr>
        <w:t xml:space="preserve"> ngày 06/06/2014 của Bộ Giao thông vận tải Hướng dẫn xây dựng quy trình vận hành, khai thác bến phà, bến khách ngang sông sử dụng phà một lưỡi chở hành khách và xe ô tô.</w:t>
      </w:r>
    </w:p>
    <w:p w14:paraId="3FB93AB7" w14:textId="77777777" w:rsidR="00E75987" w:rsidRPr="005158DE" w:rsidRDefault="00E75987" w:rsidP="00E75987">
      <w:pPr>
        <w:spacing w:before="120"/>
        <w:jc w:val="both"/>
        <w:rPr>
          <w:b/>
          <w:sz w:val="26"/>
          <w:szCs w:val="26"/>
          <w:lang w:val="en-US"/>
        </w:rPr>
      </w:pPr>
      <w:r w:rsidRPr="005158DE">
        <w:rPr>
          <w:b/>
          <w:bCs/>
          <w:sz w:val="26"/>
          <w:szCs w:val="26"/>
          <w:lang w:val="en-US"/>
        </w:rPr>
        <w:t xml:space="preserve">         </w:t>
      </w:r>
      <w:r>
        <w:rPr>
          <w:b/>
          <w:bCs/>
          <w:sz w:val="26"/>
          <w:szCs w:val="26"/>
          <w:lang w:val="en-US"/>
        </w:rPr>
        <w:t>18.</w:t>
      </w:r>
      <w:r w:rsidRPr="005158DE">
        <w:rPr>
          <w:b/>
          <w:bCs/>
          <w:sz w:val="26"/>
          <w:szCs w:val="26"/>
          <w:lang w:val="en-US"/>
        </w:rPr>
        <w:t>11</w:t>
      </w:r>
      <w:r w:rsidRPr="005158DE">
        <w:rPr>
          <w:b/>
          <w:sz w:val="26"/>
          <w:szCs w:val="26"/>
        </w:rPr>
        <w:t>. Lưu hồ sơ (ISO):</w:t>
      </w:r>
    </w:p>
    <w:p w14:paraId="400E5ADE" w14:textId="77777777" w:rsidR="00E75987" w:rsidRPr="005158DE" w:rsidRDefault="00E75987" w:rsidP="00E75987">
      <w:pPr>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E75987" w:rsidRPr="005158DE" w14:paraId="76301930"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01C0CF11" w14:textId="77777777" w:rsidR="00E75987" w:rsidRPr="005158DE" w:rsidRDefault="00E75987"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5CD47F8A" w14:textId="77777777" w:rsidR="00E75987" w:rsidRPr="005158DE" w:rsidRDefault="00E75987"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5F2DAC19" w14:textId="77777777" w:rsidR="00E75987" w:rsidRPr="005158DE" w:rsidRDefault="00E75987" w:rsidP="008A16B8">
            <w:pPr>
              <w:spacing w:line="276" w:lineRule="auto"/>
              <w:jc w:val="center"/>
              <w:rPr>
                <w:b/>
                <w:sz w:val="26"/>
                <w:szCs w:val="26"/>
              </w:rPr>
            </w:pPr>
            <w:r w:rsidRPr="005158DE">
              <w:rPr>
                <w:b/>
                <w:sz w:val="26"/>
                <w:szCs w:val="26"/>
              </w:rPr>
              <w:t>Thời gian lưu</w:t>
            </w:r>
          </w:p>
        </w:tc>
      </w:tr>
      <w:tr w:rsidR="00E75987" w:rsidRPr="005158DE" w14:paraId="5DB5D95B"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2E434C09" w14:textId="77777777" w:rsidR="00E75987" w:rsidRPr="005158DE" w:rsidRDefault="00E75987" w:rsidP="008A16B8">
            <w:pPr>
              <w:shd w:val="clear" w:color="auto" w:fill="FFFFFF"/>
              <w:spacing w:before="120" w:line="276" w:lineRule="auto"/>
              <w:ind w:firstLine="284"/>
              <w:jc w:val="both"/>
              <w:rPr>
                <w:sz w:val="26"/>
                <w:szCs w:val="26"/>
                <w:lang w:val="en-US"/>
              </w:rPr>
            </w:pPr>
            <w:r w:rsidRPr="005158DE">
              <w:rPr>
                <w:sz w:val="26"/>
                <w:szCs w:val="26"/>
              </w:rPr>
              <w:t xml:space="preserve">- </w:t>
            </w:r>
            <w:r w:rsidRPr="005158DE">
              <w:rPr>
                <w:sz w:val="26"/>
                <w:szCs w:val="26"/>
                <w:lang w:val="en-US"/>
              </w:rPr>
              <w:t>Như Mục 2</w:t>
            </w:r>
          </w:p>
          <w:p w14:paraId="66C8CA03" w14:textId="77777777" w:rsidR="00E75987" w:rsidRPr="005158DE" w:rsidRDefault="00E75987"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3FFABFA3" w14:textId="77777777" w:rsidR="00E75987" w:rsidRPr="005158DE" w:rsidRDefault="00E75987" w:rsidP="008A16B8">
            <w:pPr>
              <w:spacing w:after="120" w:line="276" w:lineRule="auto"/>
              <w:jc w:val="center"/>
              <w:rPr>
                <w:sz w:val="26"/>
                <w:szCs w:val="26"/>
                <w:lang w:val="en-US"/>
              </w:rPr>
            </w:pPr>
            <w:r w:rsidRPr="005158DE">
              <w:rPr>
                <w:sz w:val="26"/>
                <w:szCs w:val="26"/>
              </w:rPr>
              <w:t xml:space="preserve">Phòng Quản lý </w:t>
            </w:r>
            <w:r w:rsidRPr="005158DE">
              <w:rPr>
                <w:sz w:val="26"/>
                <w:szCs w:val="26"/>
                <w:lang w:val="en-US"/>
              </w:rPr>
              <w:t>Kết cấu hạ tầng giao thông</w:t>
            </w:r>
          </w:p>
        </w:tc>
        <w:tc>
          <w:tcPr>
            <w:tcW w:w="1090" w:type="pct"/>
            <w:tcBorders>
              <w:top w:val="single" w:sz="4" w:space="0" w:color="auto"/>
              <w:left w:val="single" w:sz="4" w:space="0" w:color="auto"/>
              <w:bottom w:val="single" w:sz="4" w:space="0" w:color="auto"/>
              <w:right w:val="single" w:sz="4" w:space="0" w:color="auto"/>
            </w:tcBorders>
            <w:vAlign w:val="center"/>
            <w:hideMark/>
          </w:tcPr>
          <w:p w14:paraId="1196B54C" w14:textId="77777777" w:rsidR="00E75987" w:rsidRPr="005158DE" w:rsidRDefault="00E75987" w:rsidP="008A16B8">
            <w:pPr>
              <w:spacing w:after="120" w:line="276" w:lineRule="auto"/>
              <w:jc w:val="center"/>
              <w:rPr>
                <w:sz w:val="26"/>
                <w:szCs w:val="26"/>
              </w:rPr>
            </w:pPr>
            <w:r w:rsidRPr="005158DE">
              <w:rPr>
                <w:sz w:val="26"/>
                <w:szCs w:val="26"/>
              </w:rPr>
              <w:t>01 năm, sau đó chuyển hồ sơ đến kho lưu trữ</w:t>
            </w:r>
          </w:p>
        </w:tc>
      </w:tr>
    </w:tbl>
    <w:p w14:paraId="24607378" w14:textId="77777777" w:rsidR="00E75987" w:rsidRPr="005158DE" w:rsidRDefault="00E75987" w:rsidP="00E75987">
      <w:pPr>
        <w:pStyle w:val="TableParagraph"/>
        <w:rPr>
          <w:i/>
          <w:sz w:val="26"/>
          <w:szCs w:val="26"/>
          <w:lang w:val="en-US"/>
        </w:rPr>
      </w:pPr>
    </w:p>
    <w:p w14:paraId="233A7C4A" w14:textId="77777777" w:rsidR="00E75987" w:rsidRPr="005158DE" w:rsidRDefault="00E75987" w:rsidP="00E75987">
      <w:pPr>
        <w:pStyle w:val="NormalWeb"/>
        <w:shd w:val="clear" w:color="auto" w:fill="FFFFFF"/>
        <w:spacing w:before="0" w:beforeAutospacing="0" w:after="0" w:afterAutospacing="0" w:line="156" w:lineRule="atLeast"/>
        <w:rPr>
          <w:b/>
          <w:i/>
          <w:sz w:val="26"/>
          <w:szCs w:val="26"/>
          <w:lang w:val="vi-VN"/>
        </w:rPr>
      </w:pPr>
      <w:r w:rsidRPr="005158DE">
        <w:rPr>
          <w:b/>
          <w:i/>
          <w:sz w:val="26"/>
          <w:szCs w:val="26"/>
        </w:rPr>
        <w:lastRenderedPageBreak/>
        <w:t>Mẫu: Đơn đề nghị</w:t>
      </w:r>
    </w:p>
    <w:p w14:paraId="15BEF77B" w14:textId="77777777" w:rsidR="00E75987" w:rsidRPr="005158DE" w:rsidRDefault="00E75987" w:rsidP="00E75987">
      <w:pPr>
        <w:pStyle w:val="NormalWeb"/>
        <w:shd w:val="clear" w:color="auto" w:fill="FFFFFF"/>
        <w:spacing w:before="120" w:beforeAutospacing="0" w:after="0" w:afterAutospacing="0" w:line="156" w:lineRule="atLeast"/>
        <w:jc w:val="center"/>
        <w:rPr>
          <w:sz w:val="26"/>
          <w:szCs w:val="26"/>
          <w:lang w:val="vi-VN"/>
        </w:rPr>
      </w:pPr>
      <w:r w:rsidRPr="005158DE">
        <w:rPr>
          <w:b/>
          <w:bCs/>
          <w:sz w:val="26"/>
          <w:szCs w:val="26"/>
          <w:lang w:val="vi-VN"/>
        </w:rPr>
        <w:t>CỘNG HÒA XÃ HỘI CHỦ NGHĨA VIỆT NAM</w:t>
      </w:r>
      <w:r w:rsidRPr="005158DE">
        <w:rPr>
          <w:rStyle w:val="apple-converted-space"/>
          <w:b/>
          <w:bCs/>
          <w:sz w:val="26"/>
          <w:szCs w:val="26"/>
          <w:lang w:val="vi-VN"/>
        </w:rPr>
        <w:t> </w:t>
      </w:r>
      <w:r w:rsidRPr="005158DE">
        <w:rPr>
          <w:b/>
          <w:bCs/>
          <w:sz w:val="26"/>
          <w:szCs w:val="26"/>
          <w:lang w:val="vi-VN"/>
        </w:rPr>
        <w:br/>
        <w:t>Độc lập - Tự do - Hạnh phúc</w:t>
      </w:r>
      <w:r w:rsidRPr="005158DE">
        <w:rPr>
          <w:b/>
          <w:bCs/>
          <w:sz w:val="26"/>
          <w:szCs w:val="26"/>
          <w:lang w:val="vi-VN"/>
        </w:rPr>
        <w:br/>
        <w:t>------------------</w:t>
      </w:r>
    </w:p>
    <w:p w14:paraId="5A28DFEE" w14:textId="77777777" w:rsidR="00E75987" w:rsidRPr="005158DE" w:rsidRDefault="00E75987" w:rsidP="00E75987">
      <w:pPr>
        <w:pStyle w:val="NormalWeb"/>
        <w:shd w:val="clear" w:color="auto" w:fill="FFFFFF"/>
        <w:spacing w:before="120" w:beforeAutospacing="0" w:after="0" w:afterAutospacing="0" w:line="156" w:lineRule="atLeast"/>
        <w:jc w:val="center"/>
        <w:rPr>
          <w:sz w:val="26"/>
          <w:szCs w:val="26"/>
        </w:rPr>
      </w:pPr>
      <w:r w:rsidRPr="005158DE">
        <w:rPr>
          <w:b/>
          <w:bCs/>
          <w:sz w:val="26"/>
          <w:szCs w:val="26"/>
          <w:lang w:val="vi-VN"/>
        </w:rPr>
        <w:t>ĐƠN ĐỀ NGHỊ</w:t>
      </w:r>
    </w:p>
    <w:p w14:paraId="6D239AC7" w14:textId="77777777" w:rsidR="00E75987" w:rsidRPr="005158DE" w:rsidRDefault="00E75987" w:rsidP="00E75987">
      <w:pPr>
        <w:pStyle w:val="NormalWeb"/>
        <w:shd w:val="clear" w:color="auto" w:fill="FFFFFF"/>
        <w:spacing w:before="120" w:beforeAutospacing="0" w:after="0" w:afterAutospacing="0" w:line="156" w:lineRule="atLeast"/>
        <w:jc w:val="center"/>
        <w:rPr>
          <w:sz w:val="26"/>
          <w:szCs w:val="26"/>
        </w:rPr>
      </w:pPr>
      <w:r w:rsidRPr="005158DE">
        <w:rPr>
          <w:sz w:val="26"/>
          <w:szCs w:val="26"/>
          <w:lang w:val="vi-VN"/>
        </w:rPr>
        <w:t>Phê duyệt quy trình vận hành, khai thác bến phà, bến khách ngang sông sử dụng phà một lưỡi chở hành khách và xe ô tô</w:t>
      </w:r>
    </w:p>
    <w:p w14:paraId="09F5C506" w14:textId="77777777" w:rsidR="00E75987" w:rsidRPr="005158DE" w:rsidRDefault="00E75987" w:rsidP="00E75987">
      <w:pPr>
        <w:pStyle w:val="NormalWeb"/>
        <w:shd w:val="clear" w:color="auto" w:fill="FFFFFF"/>
        <w:spacing w:before="120" w:beforeAutospacing="0" w:after="0" w:afterAutospacing="0" w:line="156" w:lineRule="atLeast"/>
        <w:jc w:val="center"/>
        <w:rPr>
          <w:sz w:val="26"/>
          <w:szCs w:val="26"/>
        </w:rPr>
      </w:pPr>
      <w:r w:rsidRPr="005158DE">
        <w:rPr>
          <w:sz w:val="26"/>
          <w:szCs w:val="26"/>
          <w:lang w:val="vi-VN"/>
        </w:rPr>
        <w:t>Kính gửi: ……………………</w:t>
      </w:r>
    </w:p>
    <w:p w14:paraId="34942D0E" w14:textId="77777777" w:rsidR="00E75987" w:rsidRPr="005158DE" w:rsidRDefault="00E75987" w:rsidP="00E75987">
      <w:pPr>
        <w:pStyle w:val="NormalWeb"/>
        <w:shd w:val="clear" w:color="auto" w:fill="FFFFFF"/>
        <w:spacing w:before="120" w:beforeAutospacing="0" w:after="0" w:afterAutospacing="0" w:line="156" w:lineRule="atLeast"/>
        <w:rPr>
          <w:sz w:val="26"/>
          <w:szCs w:val="26"/>
        </w:rPr>
      </w:pPr>
      <w:r w:rsidRPr="005158DE">
        <w:rPr>
          <w:sz w:val="26"/>
          <w:szCs w:val="26"/>
          <w:lang w:val="vi-VN"/>
        </w:rPr>
        <w:t>1. Tên tổ chức, cá nhân đề nghị:</w:t>
      </w:r>
    </w:p>
    <w:p w14:paraId="33913C91" w14:textId="77777777" w:rsidR="00E75987" w:rsidRPr="005158DE" w:rsidRDefault="00E75987" w:rsidP="00E75987">
      <w:pPr>
        <w:pStyle w:val="NormalWeb"/>
        <w:shd w:val="clear" w:color="auto" w:fill="FFFFFF"/>
        <w:spacing w:before="120" w:beforeAutospacing="0" w:after="0" w:afterAutospacing="0" w:line="156" w:lineRule="atLeast"/>
        <w:rPr>
          <w:sz w:val="26"/>
          <w:szCs w:val="26"/>
        </w:rPr>
      </w:pPr>
      <w:r w:rsidRPr="005158DE">
        <w:rPr>
          <w:sz w:val="26"/>
          <w:szCs w:val="26"/>
          <w:lang w:val="vi-VN"/>
        </w:rPr>
        <w:t>- Người đại diện: ……………………….. Chức vụ: ………………………..</w:t>
      </w:r>
    </w:p>
    <w:p w14:paraId="65CD4F48" w14:textId="77777777" w:rsidR="00E75987" w:rsidRPr="005158DE" w:rsidRDefault="00E75987" w:rsidP="00E75987">
      <w:pPr>
        <w:pStyle w:val="NormalWeb"/>
        <w:shd w:val="clear" w:color="auto" w:fill="FFFFFF"/>
        <w:spacing w:before="120" w:beforeAutospacing="0" w:after="0" w:afterAutospacing="0" w:line="156" w:lineRule="atLeast"/>
        <w:rPr>
          <w:sz w:val="26"/>
          <w:szCs w:val="26"/>
        </w:rPr>
      </w:pPr>
      <w:r w:rsidRPr="005158DE">
        <w:rPr>
          <w:sz w:val="26"/>
          <w:szCs w:val="26"/>
          <w:lang w:val="vi-VN"/>
        </w:rPr>
        <w:t>- Địa chỉ liên hệ: ………………………. Số điện thoại:  ……………………</w:t>
      </w:r>
    </w:p>
    <w:p w14:paraId="10675760" w14:textId="77777777" w:rsidR="00E75987" w:rsidRPr="005158DE" w:rsidRDefault="00E75987" w:rsidP="00E75987">
      <w:pPr>
        <w:pStyle w:val="NormalWeb"/>
        <w:shd w:val="clear" w:color="auto" w:fill="FFFFFF"/>
        <w:spacing w:before="120" w:beforeAutospacing="0" w:after="0" w:afterAutospacing="0" w:line="156" w:lineRule="atLeast"/>
        <w:rPr>
          <w:sz w:val="26"/>
          <w:szCs w:val="26"/>
        </w:rPr>
      </w:pPr>
      <w:r w:rsidRPr="005158DE">
        <w:rPr>
          <w:sz w:val="26"/>
          <w:szCs w:val="26"/>
          <w:lang w:val="vi-VN"/>
        </w:rPr>
        <w:t>2. Tên công trình:</w:t>
      </w:r>
    </w:p>
    <w:p w14:paraId="678FA5A9" w14:textId="77777777" w:rsidR="00E75987" w:rsidRPr="005158DE" w:rsidRDefault="00E75987" w:rsidP="00E75987">
      <w:pPr>
        <w:pStyle w:val="NormalWeb"/>
        <w:shd w:val="clear" w:color="auto" w:fill="FFFFFF"/>
        <w:spacing w:before="120" w:beforeAutospacing="0" w:after="0" w:afterAutospacing="0" w:line="156" w:lineRule="atLeast"/>
        <w:rPr>
          <w:sz w:val="26"/>
          <w:szCs w:val="26"/>
        </w:rPr>
      </w:pPr>
      <w:r w:rsidRPr="005158DE">
        <w:rPr>
          <w:sz w:val="26"/>
          <w:szCs w:val="26"/>
          <w:lang w:val="vi-VN"/>
        </w:rPr>
        <w:t>- Địa điểm: …………………………………………………………………………</w:t>
      </w:r>
    </w:p>
    <w:p w14:paraId="0CD32F8C" w14:textId="77777777" w:rsidR="00E75987" w:rsidRPr="005158DE" w:rsidRDefault="00E75987" w:rsidP="00E75987">
      <w:pPr>
        <w:pStyle w:val="NormalWeb"/>
        <w:shd w:val="clear" w:color="auto" w:fill="FFFFFF"/>
        <w:spacing w:before="120" w:beforeAutospacing="0" w:after="0" w:afterAutospacing="0" w:line="156" w:lineRule="atLeast"/>
        <w:rPr>
          <w:sz w:val="26"/>
          <w:szCs w:val="26"/>
        </w:rPr>
      </w:pPr>
      <w:r w:rsidRPr="005158DE">
        <w:rPr>
          <w:sz w:val="26"/>
          <w:szCs w:val="26"/>
          <w:lang w:val="vi-VN"/>
        </w:rPr>
        <w:t>3. Thành phần hồ sơ, bao gồm:</w:t>
      </w:r>
    </w:p>
    <w:tbl>
      <w:tblPr>
        <w:tblW w:w="0" w:type="auto"/>
        <w:shd w:val="clear" w:color="auto" w:fill="FFFFFF"/>
        <w:tblCellMar>
          <w:left w:w="0" w:type="dxa"/>
          <w:right w:w="0" w:type="dxa"/>
        </w:tblCellMar>
        <w:tblLook w:val="04A0" w:firstRow="1" w:lastRow="0" w:firstColumn="1" w:lastColumn="0" w:noHBand="0" w:noVBand="1"/>
      </w:tblPr>
      <w:tblGrid>
        <w:gridCol w:w="624"/>
        <w:gridCol w:w="7357"/>
        <w:gridCol w:w="750"/>
      </w:tblGrid>
      <w:tr w:rsidR="00E75987" w:rsidRPr="005158DE" w14:paraId="0A7C77ED" w14:textId="77777777" w:rsidTr="008A16B8">
        <w:trPr>
          <w:trHeight w:val="20"/>
        </w:trPr>
        <w:tc>
          <w:tcPr>
            <w:tcW w:w="624" w:type="dxa"/>
            <w:tcBorders>
              <w:top w:val="single" w:sz="8" w:space="0" w:color="auto"/>
              <w:left w:val="single" w:sz="8" w:space="0" w:color="auto"/>
              <w:bottom w:val="single" w:sz="8" w:space="0" w:color="auto"/>
              <w:right w:val="single" w:sz="8" w:space="0" w:color="auto"/>
            </w:tcBorders>
            <w:shd w:val="clear" w:color="auto" w:fill="FFFFFF"/>
            <w:tcMar>
              <w:top w:w="0" w:type="dxa"/>
              <w:left w:w="58" w:type="dxa"/>
              <w:bottom w:w="0" w:type="dxa"/>
              <w:right w:w="58" w:type="dxa"/>
            </w:tcMar>
            <w:vAlign w:val="center"/>
            <w:hideMark/>
          </w:tcPr>
          <w:p w14:paraId="1CD3B799" w14:textId="77777777" w:rsidR="00E75987" w:rsidRPr="005158DE" w:rsidRDefault="00E75987" w:rsidP="008A16B8">
            <w:pPr>
              <w:pStyle w:val="NormalWeb"/>
              <w:spacing w:before="120" w:beforeAutospacing="0" w:after="0" w:afterAutospacing="0" w:line="20" w:lineRule="atLeast"/>
              <w:jc w:val="center"/>
              <w:rPr>
                <w:sz w:val="26"/>
                <w:szCs w:val="26"/>
              </w:rPr>
            </w:pPr>
            <w:r w:rsidRPr="005158DE">
              <w:rPr>
                <w:sz w:val="26"/>
                <w:szCs w:val="26"/>
              </w:rPr>
              <w:t>1</w:t>
            </w:r>
          </w:p>
        </w:tc>
        <w:tc>
          <w:tcPr>
            <w:tcW w:w="7357" w:type="dxa"/>
            <w:tcBorders>
              <w:top w:val="single" w:sz="8" w:space="0" w:color="auto"/>
              <w:left w:val="nil"/>
              <w:bottom w:val="single" w:sz="8" w:space="0" w:color="auto"/>
              <w:right w:val="single" w:sz="8" w:space="0" w:color="auto"/>
            </w:tcBorders>
            <w:shd w:val="clear" w:color="auto" w:fill="FFFFFF"/>
            <w:tcMar>
              <w:top w:w="0" w:type="dxa"/>
              <w:left w:w="58" w:type="dxa"/>
              <w:bottom w:w="0" w:type="dxa"/>
              <w:right w:w="58" w:type="dxa"/>
            </w:tcMar>
            <w:hideMark/>
          </w:tcPr>
          <w:p w14:paraId="013722BB" w14:textId="77777777" w:rsidR="00E75987" w:rsidRPr="005158DE" w:rsidRDefault="00E75987" w:rsidP="008A16B8">
            <w:pPr>
              <w:pStyle w:val="NormalWeb"/>
              <w:spacing w:before="120" w:beforeAutospacing="0" w:after="0" w:afterAutospacing="0" w:line="20" w:lineRule="atLeast"/>
              <w:rPr>
                <w:sz w:val="26"/>
                <w:szCs w:val="26"/>
              </w:rPr>
            </w:pPr>
            <w:r w:rsidRPr="005158DE">
              <w:rPr>
                <w:sz w:val="26"/>
                <w:szCs w:val="26"/>
              </w:rPr>
              <w:t>Đơn đề nghị phê duyệt quy trình vận hành, khai thác bến</w:t>
            </w:r>
          </w:p>
        </w:tc>
        <w:tc>
          <w:tcPr>
            <w:tcW w:w="750" w:type="dxa"/>
            <w:tcBorders>
              <w:top w:val="single" w:sz="8" w:space="0" w:color="auto"/>
              <w:left w:val="nil"/>
              <w:bottom w:val="single" w:sz="8" w:space="0" w:color="auto"/>
              <w:right w:val="single" w:sz="8" w:space="0" w:color="auto"/>
            </w:tcBorders>
            <w:shd w:val="clear" w:color="auto" w:fill="FFFFFF"/>
            <w:tcMar>
              <w:top w:w="0" w:type="dxa"/>
              <w:left w:w="58" w:type="dxa"/>
              <w:bottom w:w="0" w:type="dxa"/>
              <w:right w:w="58" w:type="dxa"/>
            </w:tcMar>
            <w:hideMark/>
          </w:tcPr>
          <w:p w14:paraId="3B3C119D" w14:textId="77777777" w:rsidR="00E75987" w:rsidRPr="005158DE" w:rsidRDefault="00E75987" w:rsidP="008A16B8">
            <w:pPr>
              <w:pStyle w:val="NormalWeb"/>
              <w:spacing w:before="120" w:beforeAutospacing="0" w:after="0" w:afterAutospacing="0" w:line="20" w:lineRule="atLeast"/>
              <w:rPr>
                <w:sz w:val="26"/>
                <w:szCs w:val="26"/>
              </w:rPr>
            </w:pPr>
            <w:r w:rsidRPr="005158DE">
              <w:rPr>
                <w:sz w:val="26"/>
                <w:szCs w:val="26"/>
              </w:rPr>
              <w:t> </w:t>
            </w:r>
          </w:p>
        </w:tc>
      </w:tr>
      <w:tr w:rsidR="00E75987" w:rsidRPr="005158DE" w14:paraId="5B9EB27B" w14:textId="77777777" w:rsidTr="008A16B8">
        <w:trPr>
          <w:trHeight w:val="20"/>
        </w:trPr>
        <w:tc>
          <w:tcPr>
            <w:tcW w:w="624"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vAlign w:val="center"/>
            <w:hideMark/>
          </w:tcPr>
          <w:p w14:paraId="64116D67" w14:textId="77777777" w:rsidR="00E75987" w:rsidRPr="005158DE" w:rsidRDefault="00E75987" w:rsidP="008A16B8">
            <w:pPr>
              <w:pStyle w:val="NormalWeb"/>
              <w:spacing w:before="120" w:beforeAutospacing="0" w:after="0" w:afterAutospacing="0" w:line="20" w:lineRule="atLeast"/>
              <w:jc w:val="center"/>
              <w:rPr>
                <w:sz w:val="26"/>
                <w:szCs w:val="26"/>
              </w:rPr>
            </w:pPr>
            <w:r w:rsidRPr="005158DE">
              <w:rPr>
                <w:sz w:val="26"/>
                <w:szCs w:val="26"/>
              </w:rPr>
              <w:t>2</w:t>
            </w:r>
          </w:p>
        </w:tc>
        <w:tc>
          <w:tcPr>
            <w:tcW w:w="7357"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14:paraId="0B9EEC00" w14:textId="77777777" w:rsidR="00E75987" w:rsidRPr="005158DE" w:rsidRDefault="00E75987" w:rsidP="008A16B8">
            <w:pPr>
              <w:pStyle w:val="NormalWeb"/>
              <w:spacing w:before="120" w:beforeAutospacing="0" w:after="0" w:afterAutospacing="0" w:line="20" w:lineRule="atLeast"/>
              <w:rPr>
                <w:sz w:val="26"/>
                <w:szCs w:val="26"/>
              </w:rPr>
            </w:pPr>
            <w:r w:rsidRPr="005158DE">
              <w:rPr>
                <w:sz w:val="26"/>
                <w:szCs w:val="26"/>
                <w:shd w:val="clear" w:color="auto" w:fill="FFFFFF"/>
              </w:rPr>
              <w:t>Quyết định</w:t>
            </w:r>
            <w:r w:rsidRPr="005158DE">
              <w:rPr>
                <w:rStyle w:val="apple-converted-space"/>
                <w:sz w:val="26"/>
                <w:szCs w:val="26"/>
              </w:rPr>
              <w:t> </w:t>
            </w:r>
            <w:r w:rsidRPr="005158DE">
              <w:rPr>
                <w:sz w:val="26"/>
                <w:szCs w:val="26"/>
              </w:rPr>
              <w:t>thành lập hoặc giấy cấp phép hoạt động của bến còn hiệu lực do cơ quan nhà nước có thẩm quyền cấp (bản sao công chứng)</w:t>
            </w:r>
          </w:p>
        </w:tc>
        <w:tc>
          <w:tcPr>
            <w:tcW w:w="75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14:paraId="6AD07ED5" w14:textId="77777777" w:rsidR="00E75987" w:rsidRPr="005158DE" w:rsidRDefault="00E75987" w:rsidP="008A16B8">
            <w:pPr>
              <w:pStyle w:val="NormalWeb"/>
              <w:spacing w:before="120" w:beforeAutospacing="0" w:after="0" w:afterAutospacing="0" w:line="20" w:lineRule="atLeast"/>
              <w:rPr>
                <w:sz w:val="26"/>
                <w:szCs w:val="26"/>
              </w:rPr>
            </w:pPr>
            <w:r w:rsidRPr="005158DE">
              <w:rPr>
                <w:sz w:val="26"/>
                <w:szCs w:val="26"/>
              </w:rPr>
              <w:t> </w:t>
            </w:r>
          </w:p>
        </w:tc>
      </w:tr>
      <w:tr w:rsidR="00E75987" w:rsidRPr="005158DE" w14:paraId="0E5264B8" w14:textId="77777777" w:rsidTr="008A16B8">
        <w:trPr>
          <w:trHeight w:val="20"/>
        </w:trPr>
        <w:tc>
          <w:tcPr>
            <w:tcW w:w="624"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vAlign w:val="center"/>
            <w:hideMark/>
          </w:tcPr>
          <w:p w14:paraId="7231F152" w14:textId="77777777" w:rsidR="00E75987" w:rsidRPr="005158DE" w:rsidRDefault="00E75987" w:rsidP="008A16B8">
            <w:pPr>
              <w:pStyle w:val="NormalWeb"/>
              <w:spacing w:before="120" w:beforeAutospacing="0" w:after="0" w:afterAutospacing="0" w:line="20" w:lineRule="atLeast"/>
              <w:jc w:val="center"/>
              <w:rPr>
                <w:sz w:val="26"/>
                <w:szCs w:val="26"/>
              </w:rPr>
            </w:pPr>
            <w:r w:rsidRPr="005158DE">
              <w:rPr>
                <w:sz w:val="26"/>
                <w:szCs w:val="26"/>
              </w:rPr>
              <w:t>3</w:t>
            </w:r>
          </w:p>
        </w:tc>
        <w:tc>
          <w:tcPr>
            <w:tcW w:w="7357"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14:paraId="0103D26D" w14:textId="77777777" w:rsidR="00E75987" w:rsidRPr="005158DE" w:rsidRDefault="00E75987" w:rsidP="008A16B8">
            <w:pPr>
              <w:pStyle w:val="NormalWeb"/>
              <w:spacing w:before="120" w:beforeAutospacing="0" w:after="0" w:afterAutospacing="0" w:line="20" w:lineRule="atLeast"/>
              <w:rPr>
                <w:sz w:val="26"/>
                <w:szCs w:val="26"/>
              </w:rPr>
            </w:pPr>
            <w:r w:rsidRPr="005158DE">
              <w:rPr>
                <w:sz w:val="26"/>
                <w:szCs w:val="26"/>
              </w:rPr>
              <w:t>Giấy chứng nhận đăng ký phương tiện th</w:t>
            </w:r>
            <w:r w:rsidRPr="005158DE">
              <w:rPr>
                <w:sz w:val="26"/>
                <w:szCs w:val="26"/>
                <w:shd w:val="clear" w:color="auto" w:fill="FFFFFF"/>
              </w:rPr>
              <w:t>ủy</w:t>
            </w:r>
            <w:r w:rsidRPr="005158DE">
              <w:rPr>
                <w:rStyle w:val="apple-converted-space"/>
                <w:sz w:val="26"/>
                <w:szCs w:val="26"/>
              </w:rPr>
              <w:t> </w:t>
            </w:r>
            <w:r w:rsidRPr="005158DE">
              <w:rPr>
                <w:sz w:val="26"/>
                <w:szCs w:val="26"/>
              </w:rPr>
              <w:t>nội địa (bản sao công chứng)</w:t>
            </w:r>
          </w:p>
        </w:tc>
        <w:tc>
          <w:tcPr>
            <w:tcW w:w="75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14:paraId="0AAC47FD" w14:textId="77777777" w:rsidR="00E75987" w:rsidRPr="005158DE" w:rsidRDefault="00E75987" w:rsidP="008A16B8">
            <w:pPr>
              <w:pStyle w:val="NormalWeb"/>
              <w:spacing w:before="120" w:beforeAutospacing="0" w:after="0" w:afterAutospacing="0" w:line="20" w:lineRule="atLeast"/>
              <w:rPr>
                <w:sz w:val="26"/>
                <w:szCs w:val="26"/>
              </w:rPr>
            </w:pPr>
            <w:r w:rsidRPr="005158DE">
              <w:rPr>
                <w:sz w:val="26"/>
                <w:szCs w:val="26"/>
              </w:rPr>
              <w:t> </w:t>
            </w:r>
          </w:p>
        </w:tc>
      </w:tr>
      <w:tr w:rsidR="00E75987" w:rsidRPr="005158DE" w14:paraId="74F43A90" w14:textId="77777777" w:rsidTr="008A16B8">
        <w:trPr>
          <w:trHeight w:val="20"/>
        </w:trPr>
        <w:tc>
          <w:tcPr>
            <w:tcW w:w="624"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vAlign w:val="center"/>
            <w:hideMark/>
          </w:tcPr>
          <w:p w14:paraId="09EEA17B" w14:textId="77777777" w:rsidR="00E75987" w:rsidRPr="005158DE" w:rsidRDefault="00E75987" w:rsidP="008A16B8">
            <w:pPr>
              <w:pStyle w:val="NormalWeb"/>
              <w:spacing w:before="120" w:beforeAutospacing="0" w:after="0" w:afterAutospacing="0" w:line="20" w:lineRule="atLeast"/>
              <w:jc w:val="center"/>
              <w:rPr>
                <w:sz w:val="26"/>
                <w:szCs w:val="26"/>
              </w:rPr>
            </w:pPr>
            <w:r w:rsidRPr="005158DE">
              <w:rPr>
                <w:sz w:val="26"/>
                <w:szCs w:val="26"/>
              </w:rPr>
              <w:t>4</w:t>
            </w:r>
          </w:p>
        </w:tc>
        <w:tc>
          <w:tcPr>
            <w:tcW w:w="7357"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14:paraId="22B5911D" w14:textId="77777777" w:rsidR="00E75987" w:rsidRPr="005158DE" w:rsidRDefault="00E75987" w:rsidP="008A16B8">
            <w:pPr>
              <w:pStyle w:val="NormalWeb"/>
              <w:spacing w:before="120" w:beforeAutospacing="0" w:after="0" w:afterAutospacing="0" w:line="20" w:lineRule="atLeast"/>
              <w:rPr>
                <w:sz w:val="26"/>
                <w:szCs w:val="26"/>
              </w:rPr>
            </w:pPr>
            <w:r w:rsidRPr="005158DE">
              <w:rPr>
                <w:sz w:val="26"/>
                <w:szCs w:val="26"/>
              </w:rPr>
              <w:t>Giấy chứng nhận an toàn kỹ thuật và bảo vệ môi trường của phương tiện thủy nội địa còn hiệu lực (bản sao công chứng)</w:t>
            </w:r>
          </w:p>
        </w:tc>
        <w:tc>
          <w:tcPr>
            <w:tcW w:w="75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14:paraId="2A8CC1D1" w14:textId="77777777" w:rsidR="00E75987" w:rsidRPr="005158DE" w:rsidRDefault="00E75987" w:rsidP="008A16B8">
            <w:pPr>
              <w:pStyle w:val="NormalWeb"/>
              <w:spacing w:before="120" w:beforeAutospacing="0" w:after="0" w:afterAutospacing="0" w:line="20" w:lineRule="atLeast"/>
              <w:rPr>
                <w:sz w:val="26"/>
                <w:szCs w:val="26"/>
              </w:rPr>
            </w:pPr>
            <w:r w:rsidRPr="005158DE">
              <w:rPr>
                <w:sz w:val="26"/>
                <w:szCs w:val="26"/>
              </w:rPr>
              <w:t> </w:t>
            </w:r>
          </w:p>
        </w:tc>
      </w:tr>
      <w:tr w:rsidR="00E75987" w:rsidRPr="005158DE" w14:paraId="7CE4C51F" w14:textId="77777777" w:rsidTr="008A16B8">
        <w:trPr>
          <w:trHeight w:val="20"/>
        </w:trPr>
        <w:tc>
          <w:tcPr>
            <w:tcW w:w="624"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vAlign w:val="center"/>
            <w:hideMark/>
          </w:tcPr>
          <w:p w14:paraId="5877A162" w14:textId="77777777" w:rsidR="00E75987" w:rsidRPr="005158DE" w:rsidRDefault="00E75987" w:rsidP="008A16B8">
            <w:pPr>
              <w:pStyle w:val="NormalWeb"/>
              <w:spacing w:before="120" w:beforeAutospacing="0" w:after="0" w:afterAutospacing="0" w:line="20" w:lineRule="atLeast"/>
              <w:jc w:val="center"/>
              <w:rPr>
                <w:sz w:val="26"/>
                <w:szCs w:val="26"/>
              </w:rPr>
            </w:pPr>
            <w:r w:rsidRPr="005158DE">
              <w:rPr>
                <w:sz w:val="26"/>
                <w:szCs w:val="26"/>
              </w:rPr>
              <w:t>5</w:t>
            </w:r>
          </w:p>
        </w:tc>
        <w:tc>
          <w:tcPr>
            <w:tcW w:w="7357"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14:paraId="0077009A" w14:textId="77777777" w:rsidR="00E75987" w:rsidRPr="005158DE" w:rsidRDefault="00E75987" w:rsidP="008A16B8">
            <w:pPr>
              <w:pStyle w:val="NormalWeb"/>
              <w:spacing w:before="120" w:beforeAutospacing="0" w:after="0" w:afterAutospacing="0" w:line="20" w:lineRule="atLeast"/>
              <w:rPr>
                <w:sz w:val="26"/>
                <w:szCs w:val="26"/>
              </w:rPr>
            </w:pPr>
            <w:r w:rsidRPr="005158DE">
              <w:rPr>
                <w:sz w:val="26"/>
                <w:szCs w:val="26"/>
              </w:rPr>
              <w:t>Dự thảo quy trình vận hành, khai thác bến</w:t>
            </w:r>
          </w:p>
        </w:tc>
        <w:tc>
          <w:tcPr>
            <w:tcW w:w="75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14:paraId="705EB8CF" w14:textId="77777777" w:rsidR="00E75987" w:rsidRPr="005158DE" w:rsidRDefault="00E75987" w:rsidP="008A16B8">
            <w:pPr>
              <w:pStyle w:val="NormalWeb"/>
              <w:spacing w:before="120" w:beforeAutospacing="0" w:after="0" w:afterAutospacing="0" w:line="20" w:lineRule="atLeast"/>
              <w:rPr>
                <w:sz w:val="26"/>
                <w:szCs w:val="26"/>
              </w:rPr>
            </w:pPr>
            <w:r w:rsidRPr="005158DE">
              <w:rPr>
                <w:sz w:val="26"/>
                <w:szCs w:val="26"/>
              </w:rPr>
              <w:t> </w:t>
            </w:r>
          </w:p>
        </w:tc>
      </w:tr>
      <w:tr w:rsidR="00E75987" w:rsidRPr="005158DE" w14:paraId="3E8EC66D" w14:textId="77777777" w:rsidTr="008A16B8">
        <w:trPr>
          <w:trHeight w:val="20"/>
        </w:trPr>
        <w:tc>
          <w:tcPr>
            <w:tcW w:w="624"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vAlign w:val="center"/>
            <w:hideMark/>
          </w:tcPr>
          <w:p w14:paraId="6F6B3F9A" w14:textId="77777777" w:rsidR="00E75987" w:rsidRPr="005158DE" w:rsidRDefault="00E75987" w:rsidP="008A16B8">
            <w:pPr>
              <w:pStyle w:val="NormalWeb"/>
              <w:spacing w:before="120" w:beforeAutospacing="0" w:after="0" w:afterAutospacing="0" w:line="20" w:lineRule="atLeast"/>
              <w:jc w:val="center"/>
              <w:rPr>
                <w:sz w:val="26"/>
                <w:szCs w:val="26"/>
              </w:rPr>
            </w:pPr>
            <w:r w:rsidRPr="005158DE">
              <w:rPr>
                <w:sz w:val="26"/>
                <w:szCs w:val="26"/>
              </w:rPr>
              <w:t>6</w:t>
            </w:r>
          </w:p>
        </w:tc>
        <w:tc>
          <w:tcPr>
            <w:tcW w:w="7357"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14:paraId="0073F534" w14:textId="77777777" w:rsidR="00E75987" w:rsidRPr="005158DE" w:rsidRDefault="00E75987" w:rsidP="008A16B8">
            <w:pPr>
              <w:pStyle w:val="NormalWeb"/>
              <w:spacing w:before="120" w:beforeAutospacing="0" w:after="0" w:afterAutospacing="0" w:line="20" w:lineRule="atLeast"/>
              <w:rPr>
                <w:sz w:val="26"/>
                <w:szCs w:val="26"/>
              </w:rPr>
            </w:pPr>
            <w:r w:rsidRPr="005158DE">
              <w:rPr>
                <w:sz w:val="26"/>
                <w:szCs w:val="26"/>
              </w:rPr>
              <w:t>Các tài liệu khác liên quan</w:t>
            </w:r>
          </w:p>
        </w:tc>
        <w:tc>
          <w:tcPr>
            <w:tcW w:w="75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14:paraId="7B9281E9" w14:textId="77777777" w:rsidR="00E75987" w:rsidRPr="005158DE" w:rsidRDefault="00E75987" w:rsidP="008A16B8">
            <w:pPr>
              <w:pStyle w:val="NormalWeb"/>
              <w:spacing w:before="120" w:beforeAutospacing="0" w:after="0" w:afterAutospacing="0" w:line="20" w:lineRule="atLeast"/>
              <w:rPr>
                <w:sz w:val="26"/>
                <w:szCs w:val="26"/>
              </w:rPr>
            </w:pPr>
            <w:r w:rsidRPr="005158DE">
              <w:rPr>
                <w:sz w:val="26"/>
                <w:szCs w:val="26"/>
              </w:rPr>
              <w:t> </w:t>
            </w:r>
          </w:p>
        </w:tc>
      </w:tr>
    </w:tbl>
    <w:p w14:paraId="065F0F81" w14:textId="77777777" w:rsidR="00E75987" w:rsidRPr="005158DE" w:rsidRDefault="00E75987" w:rsidP="00E75987">
      <w:pPr>
        <w:pStyle w:val="NormalWeb"/>
        <w:shd w:val="clear" w:color="auto" w:fill="FFFFFF"/>
        <w:spacing w:before="120" w:beforeAutospacing="0" w:after="0" w:afterAutospacing="0" w:line="156" w:lineRule="atLeast"/>
        <w:rPr>
          <w:sz w:val="26"/>
          <w:szCs w:val="26"/>
        </w:rPr>
      </w:pPr>
      <w:r w:rsidRPr="005158DE">
        <w:rPr>
          <w:i/>
          <w:iCs/>
          <w:sz w:val="26"/>
          <w:szCs w:val="26"/>
          <w:lang w:val="vi-VN"/>
        </w:rPr>
        <w:t>Ghi chú: đánh dấu</w:t>
      </w:r>
      <w:r w:rsidRPr="005158DE">
        <w:rPr>
          <w:rStyle w:val="apple-converted-space"/>
          <w:sz w:val="26"/>
          <w:szCs w:val="26"/>
          <w:lang w:val="vi-VN"/>
        </w:rPr>
        <w:t> </w:t>
      </w:r>
      <w:r w:rsidRPr="005158DE">
        <w:rPr>
          <w:sz w:val="26"/>
          <w:szCs w:val="26"/>
          <w:lang w:val="vi-VN"/>
        </w:rPr>
        <w:t>(x)</w:t>
      </w:r>
      <w:r w:rsidRPr="005158DE">
        <w:rPr>
          <w:rStyle w:val="apple-converted-space"/>
          <w:sz w:val="26"/>
          <w:szCs w:val="26"/>
          <w:lang w:val="vi-VN"/>
        </w:rPr>
        <w:t> </w:t>
      </w:r>
      <w:r w:rsidRPr="005158DE">
        <w:rPr>
          <w:i/>
          <w:iCs/>
          <w:sz w:val="26"/>
          <w:szCs w:val="26"/>
          <w:lang w:val="vi-VN"/>
        </w:rPr>
        <w:t>vào ô tương ứng.</w:t>
      </w:r>
    </w:p>
    <w:p w14:paraId="07E27B6B" w14:textId="77777777" w:rsidR="00E75987" w:rsidRPr="005158DE" w:rsidRDefault="00E75987" w:rsidP="00E75987">
      <w:pPr>
        <w:pStyle w:val="NormalWeb"/>
        <w:shd w:val="clear" w:color="auto" w:fill="FFFFFF"/>
        <w:spacing w:before="120" w:beforeAutospacing="0" w:after="0" w:afterAutospacing="0" w:line="156" w:lineRule="atLeast"/>
        <w:rPr>
          <w:sz w:val="26"/>
          <w:szCs w:val="26"/>
        </w:rPr>
      </w:pPr>
      <w:r w:rsidRPr="005158DE">
        <w:rPr>
          <w:sz w:val="26"/>
          <w:szCs w:val="26"/>
        </w:rPr>
        <w:t>4. Nội dung đề nghị:</w:t>
      </w:r>
    </w:p>
    <w:p w14:paraId="16A56A27" w14:textId="77777777" w:rsidR="00E75987" w:rsidRPr="005158DE" w:rsidRDefault="00E75987" w:rsidP="00E75987">
      <w:pPr>
        <w:pStyle w:val="NormalWeb"/>
        <w:shd w:val="clear" w:color="auto" w:fill="FFFFFF"/>
        <w:spacing w:before="120" w:beforeAutospacing="0" w:after="0" w:afterAutospacing="0" w:line="156" w:lineRule="atLeast"/>
        <w:rPr>
          <w:sz w:val="26"/>
          <w:szCs w:val="26"/>
        </w:rPr>
      </w:pPr>
      <w:r w:rsidRPr="005158DE">
        <w:rPr>
          <w:sz w:val="26"/>
          <w:szCs w:val="26"/>
        </w:rPr>
        <w:t>..................................................................................................................................</w:t>
      </w:r>
    </w:p>
    <w:p w14:paraId="62E60912" w14:textId="77777777" w:rsidR="00E75987" w:rsidRPr="005158DE" w:rsidRDefault="00E75987" w:rsidP="00E75987">
      <w:pPr>
        <w:pStyle w:val="NormalWeb"/>
        <w:shd w:val="clear" w:color="auto" w:fill="FFFFFF"/>
        <w:spacing w:before="120" w:beforeAutospacing="0" w:after="0" w:afterAutospacing="0" w:line="156" w:lineRule="atLeast"/>
        <w:rPr>
          <w:sz w:val="26"/>
          <w:szCs w:val="26"/>
        </w:rPr>
      </w:pPr>
      <w:r w:rsidRPr="005158DE">
        <w:rPr>
          <w:sz w:val="26"/>
          <w:szCs w:val="26"/>
        </w:rPr>
        <w:t>..................................................................................................................................</w:t>
      </w:r>
    </w:p>
    <w:p w14:paraId="2DF6EC81" w14:textId="77777777" w:rsidR="00E75987" w:rsidRPr="005158DE" w:rsidRDefault="00E75987" w:rsidP="00E75987">
      <w:pPr>
        <w:pStyle w:val="NormalWeb"/>
        <w:shd w:val="clear" w:color="auto" w:fill="FFFFFF"/>
        <w:spacing w:before="120" w:beforeAutospacing="0" w:after="0" w:afterAutospacing="0" w:line="156" w:lineRule="atLeast"/>
        <w:rPr>
          <w:sz w:val="26"/>
          <w:szCs w:val="26"/>
        </w:rPr>
      </w:pPr>
      <w:r w:rsidRPr="005158D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E75987" w:rsidRPr="005158DE" w14:paraId="586F83F8" w14:textId="77777777" w:rsidTr="008A16B8">
        <w:tc>
          <w:tcPr>
            <w:tcW w:w="4428" w:type="dxa"/>
            <w:shd w:val="clear" w:color="auto" w:fill="FFFFFF"/>
            <w:tcMar>
              <w:top w:w="0" w:type="dxa"/>
              <w:left w:w="108" w:type="dxa"/>
              <w:bottom w:w="0" w:type="dxa"/>
              <w:right w:w="108" w:type="dxa"/>
            </w:tcMar>
            <w:hideMark/>
          </w:tcPr>
          <w:p w14:paraId="74DBD917" w14:textId="77777777" w:rsidR="00E75987" w:rsidRPr="005158DE" w:rsidRDefault="00E75987" w:rsidP="008A16B8">
            <w:pPr>
              <w:pStyle w:val="NormalWeb"/>
              <w:spacing w:before="120" w:beforeAutospacing="0" w:after="0" w:afterAutospacing="0" w:line="156" w:lineRule="atLeast"/>
              <w:rPr>
                <w:sz w:val="26"/>
                <w:szCs w:val="26"/>
              </w:rPr>
            </w:pPr>
            <w:r w:rsidRPr="005158DE">
              <w:rPr>
                <w:sz w:val="26"/>
                <w:szCs w:val="26"/>
              </w:rPr>
              <w:t> </w:t>
            </w:r>
          </w:p>
        </w:tc>
        <w:tc>
          <w:tcPr>
            <w:tcW w:w="4428" w:type="dxa"/>
            <w:shd w:val="clear" w:color="auto" w:fill="FFFFFF"/>
            <w:tcMar>
              <w:top w:w="0" w:type="dxa"/>
              <w:left w:w="108" w:type="dxa"/>
              <w:bottom w:w="0" w:type="dxa"/>
              <w:right w:w="108" w:type="dxa"/>
            </w:tcMar>
            <w:hideMark/>
          </w:tcPr>
          <w:p w14:paraId="31244B75" w14:textId="77777777" w:rsidR="00E75987" w:rsidRPr="005158DE" w:rsidRDefault="00E75987" w:rsidP="008A16B8">
            <w:pPr>
              <w:pStyle w:val="NormalWeb"/>
              <w:spacing w:before="120" w:beforeAutospacing="0" w:after="0" w:afterAutospacing="0" w:line="156" w:lineRule="atLeast"/>
              <w:jc w:val="center"/>
              <w:rPr>
                <w:sz w:val="26"/>
                <w:szCs w:val="26"/>
              </w:rPr>
            </w:pPr>
            <w:r w:rsidRPr="005158DE">
              <w:rPr>
                <w:i/>
                <w:iCs/>
                <w:sz w:val="26"/>
                <w:szCs w:val="26"/>
              </w:rPr>
              <w:t>………., ngày...</w:t>
            </w:r>
            <w:r w:rsidRPr="005158DE">
              <w:rPr>
                <w:rStyle w:val="apple-converted-space"/>
                <w:sz w:val="26"/>
                <w:szCs w:val="26"/>
              </w:rPr>
              <w:t> </w:t>
            </w:r>
            <w:r w:rsidRPr="005158DE">
              <w:rPr>
                <w:i/>
                <w:iCs/>
                <w:sz w:val="26"/>
                <w:szCs w:val="26"/>
                <w:shd w:val="clear" w:color="auto" w:fill="FFFFFF"/>
              </w:rPr>
              <w:t>tháng</w:t>
            </w:r>
            <w:r w:rsidRPr="005158DE">
              <w:rPr>
                <w:i/>
                <w:iCs/>
                <w:sz w:val="26"/>
                <w:szCs w:val="26"/>
              </w:rPr>
              <w:t>... năm …….</w:t>
            </w:r>
            <w:r w:rsidRPr="005158DE">
              <w:rPr>
                <w:i/>
                <w:iCs/>
                <w:sz w:val="26"/>
                <w:szCs w:val="26"/>
              </w:rPr>
              <w:br/>
            </w:r>
            <w:r w:rsidRPr="005158DE">
              <w:rPr>
                <w:b/>
                <w:bCs/>
                <w:sz w:val="26"/>
                <w:szCs w:val="26"/>
              </w:rPr>
              <w:t>Người làm đơn</w:t>
            </w:r>
            <w:r w:rsidRPr="005158DE">
              <w:rPr>
                <w:b/>
                <w:bCs/>
                <w:sz w:val="26"/>
                <w:szCs w:val="26"/>
              </w:rPr>
              <w:br/>
            </w:r>
            <w:r w:rsidRPr="005158DE">
              <w:rPr>
                <w:i/>
                <w:iCs/>
                <w:sz w:val="26"/>
                <w:szCs w:val="26"/>
              </w:rPr>
              <w:t>(Ký, ghi rõ họ tên)</w:t>
            </w:r>
          </w:p>
        </w:tc>
      </w:tr>
    </w:tbl>
    <w:p w14:paraId="4926B156" w14:textId="77777777" w:rsidR="00E75987" w:rsidRPr="005158DE" w:rsidRDefault="00E75987" w:rsidP="00E75987">
      <w:pPr>
        <w:pStyle w:val="TableParagraph"/>
        <w:rPr>
          <w:i/>
          <w:sz w:val="26"/>
          <w:szCs w:val="26"/>
          <w:lang w:val="en-US"/>
        </w:rPr>
      </w:pPr>
    </w:p>
    <w:p w14:paraId="6C6E0DD3" w14:textId="77777777" w:rsidR="00E75987" w:rsidRPr="005158DE" w:rsidRDefault="00E75987" w:rsidP="00E75987">
      <w:pPr>
        <w:pStyle w:val="TableParagraph"/>
        <w:rPr>
          <w:i/>
          <w:sz w:val="26"/>
          <w:szCs w:val="26"/>
          <w:lang w:val="en-US"/>
        </w:rPr>
      </w:pPr>
    </w:p>
    <w:p w14:paraId="551552D5" w14:textId="77777777" w:rsidR="00E75987" w:rsidRPr="005158DE" w:rsidRDefault="00E75987" w:rsidP="00E75987">
      <w:pPr>
        <w:pStyle w:val="ListParagraph"/>
        <w:rPr>
          <w:i/>
          <w:sz w:val="26"/>
          <w:szCs w:val="26"/>
          <w:lang w:val="en-US"/>
        </w:rPr>
      </w:pPr>
    </w:p>
    <w:p w14:paraId="2E17A6E6" w14:textId="77777777" w:rsidR="00E75987" w:rsidRPr="005158DE" w:rsidRDefault="00E75987" w:rsidP="00E75987">
      <w:pPr>
        <w:pStyle w:val="Vnbnnidung0"/>
        <w:tabs>
          <w:tab w:val="left" w:pos="1934"/>
        </w:tabs>
        <w:spacing w:after="0" w:line="240" w:lineRule="auto"/>
        <w:ind w:firstLine="720"/>
        <w:jc w:val="both"/>
        <w:rPr>
          <w:b/>
        </w:rPr>
      </w:pPr>
    </w:p>
    <w:p w14:paraId="5C6A8026" w14:textId="77777777" w:rsidR="00E75987" w:rsidRPr="005158DE" w:rsidRDefault="00E75987" w:rsidP="00E75987">
      <w:pPr>
        <w:pStyle w:val="Vnbnnidung0"/>
        <w:tabs>
          <w:tab w:val="left" w:pos="1934"/>
        </w:tabs>
        <w:spacing w:after="0" w:line="240" w:lineRule="auto"/>
        <w:ind w:firstLine="720"/>
        <w:jc w:val="both"/>
        <w:rPr>
          <w:b/>
        </w:rPr>
      </w:pPr>
    </w:p>
    <w:p w14:paraId="7CC30D4A" w14:textId="77777777" w:rsidR="00E75987" w:rsidRPr="005158DE" w:rsidRDefault="00E75987" w:rsidP="00E75987">
      <w:pPr>
        <w:pStyle w:val="Vnbnnidung0"/>
        <w:tabs>
          <w:tab w:val="left" w:pos="1934"/>
        </w:tabs>
        <w:spacing w:after="0" w:line="240" w:lineRule="auto"/>
        <w:ind w:firstLine="720"/>
        <w:jc w:val="both"/>
        <w:rPr>
          <w:b/>
        </w:rPr>
      </w:pPr>
    </w:p>
    <w:p w14:paraId="61E1C7C4" w14:textId="77777777" w:rsidR="00E75987" w:rsidRPr="005158DE" w:rsidRDefault="00E75987" w:rsidP="00E75987">
      <w:pPr>
        <w:pStyle w:val="Vnbnnidung0"/>
        <w:tabs>
          <w:tab w:val="left" w:pos="1934"/>
        </w:tabs>
        <w:spacing w:after="0" w:line="240" w:lineRule="auto"/>
        <w:ind w:firstLine="720"/>
        <w:jc w:val="both"/>
        <w:rPr>
          <w:b/>
        </w:rPr>
      </w:pPr>
    </w:p>
    <w:p w14:paraId="2DB99C05" w14:textId="77777777" w:rsidR="00E75987" w:rsidRPr="005158DE" w:rsidRDefault="00E75987" w:rsidP="00E75987">
      <w:pPr>
        <w:pStyle w:val="Vnbnnidung0"/>
        <w:tabs>
          <w:tab w:val="left" w:pos="1934"/>
        </w:tabs>
        <w:spacing w:after="0" w:line="240" w:lineRule="auto"/>
        <w:ind w:firstLine="720"/>
        <w:jc w:val="both"/>
        <w:rPr>
          <w:b/>
        </w:rPr>
      </w:pPr>
    </w:p>
    <w:p w14:paraId="44A34249" w14:textId="77777777" w:rsidR="00E75987" w:rsidRPr="005158DE" w:rsidRDefault="00E75987" w:rsidP="00E75987">
      <w:pPr>
        <w:pStyle w:val="Vnbnnidung0"/>
        <w:tabs>
          <w:tab w:val="left" w:pos="1934"/>
        </w:tabs>
        <w:spacing w:after="0" w:line="240" w:lineRule="auto"/>
        <w:ind w:firstLine="720"/>
        <w:jc w:val="both"/>
        <w:rPr>
          <w:b/>
        </w:rPr>
      </w:pPr>
    </w:p>
    <w:p w14:paraId="4632B586" w14:textId="77777777" w:rsidR="00E75987" w:rsidRPr="005158DE" w:rsidRDefault="00E75987" w:rsidP="00E75987">
      <w:pPr>
        <w:pStyle w:val="Vnbnnidung0"/>
        <w:tabs>
          <w:tab w:val="left" w:pos="1934"/>
        </w:tabs>
        <w:spacing w:after="0" w:line="240" w:lineRule="auto"/>
        <w:ind w:firstLine="720"/>
        <w:jc w:val="both"/>
        <w:rPr>
          <w:b/>
        </w:rPr>
      </w:pPr>
    </w:p>
    <w:p w14:paraId="226AA8B4" w14:textId="77777777" w:rsidR="00E75987" w:rsidRPr="005158DE" w:rsidRDefault="00E75987" w:rsidP="00E75987">
      <w:pPr>
        <w:pStyle w:val="Vnbnnidung0"/>
        <w:tabs>
          <w:tab w:val="left" w:pos="1934"/>
        </w:tabs>
        <w:spacing w:after="0" w:line="240" w:lineRule="auto"/>
        <w:ind w:firstLine="720"/>
        <w:jc w:val="both"/>
        <w:rPr>
          <w:b/>
        </w:rPr>
      </w:pPr>
    </w:p>
    <w:p w14:paraId="70D6BEC1" w14:textId="77777777" w:rsidR="00E75987" w:rsidRPr="005158DE" w:rsidRDefault="00E75987" w:rsidP="00E75987">
      <w:pPr>
        <w:pStyle w:val="Vnbnnidung0"/>
        <w:tabs>
          <w:tab w:val="left" w:pos="1934"/>
        </w:tabs>
        <w:spacing w:after="0" w:line="240" w:lineRule="auto"/>
        <w:ind w:firstLine="720"/>
        <w:jc w:val="both"/>
        <w:rPr>
          <w:b/>
        </w:rPr>
      </w:pPr>
    </w:p>
    <w:p w14:paraId="7960E93F" w14:textId="77777777" w:rsidR="00E75987" w:rsidRPr="005158DE" w:rsidRDefault="00E75987" w:rsidP="00E75987">
      <w:pPr>
        <w:pStyle w:val="Vnbnnidung0"/>
        <w:tabs>
          <w:tab w:val="left" w:pos="1934"/>
        </w:tabs>
        <w:spacing w:after="0" w:line="240" w:lineRule="auto"/>
        <w:ind w:firstLine="720"/>
        <w:jc w:val="both"/>
        <w:rPr>
          <w:b/>
        </w:rPr>
      </w:pPr>
    </w:p>
    <w:p w14:paraId="15E10EE6" w14:textId="77777777" w:rsidR="00E75987" w:rsidRPr="005158DE" w:rsidRDefault="00E75987" w:rsidP="00E75987">
      <w:pPr>
        <w:pStyle w:val="Vnbnnidung0"/>
        <w:tabs>
          <w:tab w:val="left" w:pos="1934"/>
        </w:tabs>
        <w:spacing w:after="0" w:line="240" w:lineRule="auto"/>
        <w:ind w:firstLine="720"/>
        <w:jc w:val="both"/>
        <w:rPr>
          <w:b/>
        </w:rPr>
      </w:pPr>
    </w:p>
    <w:p w14:paraId="76054E84" w14:textId="77777777" w:rsidR="00E75987" w:rsidRPr="005158DE" w:rsidRDefault="00E75987" w:rsidP="00E75987">
      <w:pPr>
        <w:pStyle w:val="Vnbnnidung0"/>
        <w:tabs>
          <w:tab w:val="left" w:pos="1934"/>
        </w:tabs>
        <w:spacing w:after="0" w:line="240" w:lineRule="auto"/>
        <w:ind w:firstLine="720"/>
        <w:jc w:val="both"/>
        <w:rPr>
          <w:b/>
        </w:rPr>
      </w:pPr>
    </w:p>
    <w:p w14:paraId="44A20A4D" w14:textId="77777777" w:rsidR="00E75987" w:rsidRPr="005158DE" w:rsidRDefault="00E75987" w:rsidP="00E75987">
      <w:pPr>
        <w:pStyle w:val="Vnbnnidung0"/>
        <w:tabs>
          <w:tab w:val="left" w:pos="1934"/>
        </w:tabs>
        <w:spacing w:after="0" w:line="240" w:lineRule="auto"/>
        <w:ind w:firstLine="720"/>
        <w:jc w:val="both"/>
        <w:rPr>
          <w:b/>
        </w:rPr>
      </w:pPr>
    </w:p>
    <w:p w14:paraId="1771F8A1" w14:textId="77777777" w:rsidR="00E75987" w:rsidRPr="005158DE" w:rsidRDefault="00E75987" w:rsidP="00E75987">
      <w:pPr>
        <w:pStyle w:val="Vnbnnidung0"/>
        <w:tabs>
          <w:tab w:val="left" w:pos="1934"/>
        </w:tabs>
        <w:spacing w:after="0" w:line="240" w:lineRule="auto"/>
        <w:ind w:firstLine="720"/>
        <w:jc w:val="both"/>
        <w:rPr>
          <w:b/>
        </w:rPr>
      </w:pPr>
    </w:p>
    <w:p w14:paraId="0A5BE500" w14:textId="77777777" w:rsidR="00E75987" w:rsidRPr="005158DE" w:rsidRDefault="00E75987" w:rsidP="00E75987">
      <w:pPr>
        <w:pStyle w:val="Vnbnnidung0"/>
        <w:tabs>
          <w:tab w:val="left" w:pos="1934"/>
        </w:tabs>
        <w:spacing w:after="0" w:line="240" w:lineRule="auto"/>
        <w:ind w:firstLine="720"/>
        <w:jc w:val="both"/>
        <w:rPr>
          <w:b/>
        </w:rPr>
      </w:pPr>
    </w:p>
    <w:p w14:paraId="026CE06F" w14:textId="77777777" w:rsidR="00E75987" w:rsidRPr="005158DE" w:rsidRDefault="00E75987" w:rsidP="00E75987">
      <w:pPr>
        <w:pStyle w:val="Vnbnnidung0"/>
        <w:tabs>
          <w:tab w:val="left" w:pos="1934"/>
        </w:tabs>
        <w:spacing w:after="0" w:line="240" w:lineRule="auto"/>
        <w:ind w:firstLine="720"/>
        <w:jc w:val="both"/>
        <w:rPr>
          <w:b/>
        </w:rPr>
      </w:pPr>
    </w:p>
    <w:p w14:paraId="25EAB4FA" w14:textId="77777777" w:rsidR="00E75987" w:rsidRPr="005158DE" w:rsidRDefault="00E75987" w:rsidP="00E75987">
      <w:pPr>
        <w:pStyle w:val="Vnbnnidung0"/>
        <w:tabs>
          <w:tab w:val="left" w:pos="1934"/>
        </w:tabs>
        <w:spacing w:after="0" w:line="240" w:lineRule="auto"/>
        <w:ind w:firstLine="720"/>
        <w:jc w:val="both"/>
        <w:rPr>
          <w:b/>
        </w:rPr>
      </w:pPr>
    </w:p>
    <w:p w14:paraId="382DAC92" w14:textId="77777777" w:rsidR="00E75987" w:rsidRPr="005158DE" w:rsidRDefault="00E75987" w:rsidP="00E75987">
      <w:pPr>
        <w:pStyle w:val="Vnbnnidung0"/>
        <w:tabs>
          <w:tab w:val="left" w:pos="1934"/>
        </w:tabs>
        <w:spacing w:after="0" w:line="240" w:lineRule="auto"/>
        <w:ind w:firstLine="720"/>
        <w:jc w:val="both"/>
        <w:rPr>
          <w:b/>
        </w:rPr>
      </w:pPr>
    </w:p>
    <w:p w14:paraId="4B422E09" w14:textId="77777777" w:rsidR="00E75987" w:rsidRPr="005158DE" w:rsidRDefault="00E75987" w:rsidP="00E75987">
      <w:pPr>
        <w:pStyle w:val="Vnbnnidung0"/>
        <w:tabs>
          <w:tab w:val="left" w:pos="1934"/>
        </w:tabs>
        <w:spacing w:after="0" w:line="240" w:lineRule="auto"/>
        <w:ind w:firstLine="720"/>
        <w:jc w:val="both"/>
        <w:rPr>
          <w:b/>
        </w:rPr>
      </w:pPr>
    </w:p>
    <w:p w14:paraId="44ECF6AC" w14:textId="77777777" w:rsidR="00E75987" w:rsidRPr="005158DE" w:rsidRDefault="00E75987" w:rsidP="00E75987">
      <w:pPr>
        <w:pStyle w:val="Vnbnnidung0"/>
        <w:tabs>
          <w:tab w:val="left" w:pos="1934"/>
        </w:tabs>
        <w:spacing w:after="0" w:line="240" w:lineRule="auto"/>
        <w:ind w:firstLine="720"/>
        <w:jc w:val="both"/>
        <w:rPr>
          <w:b/>
        </w:rPr>
      </w:pPr>
    </w:p>
    <w:p w14:paraId="51BFF16F" w14:textId="77777777" w:rsidR="00E75987" w:rsidRPr="005158DE" w:rsidRDefault="00E75987" w:rsidP="00E75987">
      <w:pPr>
        <w:pStyle w:val="Vnbnnidung0"/>
        <w:tabs>
          <w:tab w:val="left" w:pos="1934"/>
        </w:tabs>
        <w:spacing w:after="0" w:line="240" w:lineRule="auto"/>
        <w:ind w:firstLine="720"/>
        <w:jc w:val="both"/>
        <w:rPr>
          <w:b/>
        </w:rPr>
      </w:pPr>
    </w:p>
    <w:p w14:paraId="4B9E1E11" w14:textId="77777777" w:rsidR="00E75987" w:rsidRPr="005158DE" w:rsidRDefault="00E75987" w:rsidP="00E75987">
      <w:pPr>
        <w:pStyle w:val="Vnbnnidung0"/>
        <w:tabs>
          <w:tab w:val="left" w:pos="1934"/>
        </w:tabs>
        <w:spacing w:after="0" w:line="240" w:lineRule="auto"/>
        <w:ind w:firstLine="720"/>
        <w:jc w:val="both"/>
        <w:rPr>
          <w:b/>
        </w:rPr>
      </w:pPr>
    </w:p>
    <w:p w14:paraId="0BF45DDA" w14:textId="77777777" w:rsidR="00E75987" w:rsidRPr="005158DE" w:rsidRDefault="00E75987" w:rsidP="00E75987">
      <w:pPr>
        <w:pStyle w:val="Vnbnnidung0"/>
        <w:tabs>
          <w:tab w:val="left" w:pos="1934"/>
        </w:tabs>
        <w:spacing w:after="0" w:line="240" w:lineRule="auto"/>
        <w:ind w:firstLine="720"/>
        <w:jc w:val="both"/>
        <w:rPr>
          <w:b/>
        </w:rPr>
      </w:pPr>
    </w:p>
    <w:p w14:paraId="38C12859" w14:textId="77777777" w:rsidR="00E75987" w:rsidRPr="005158DE" w:rsidRDefault="00E75987" w:rsidP="00E75987">
      <w:pPr>
        <w:pStyle w:val="Vnbnnidung0"/>
        <w:tabs>
          <w:tab w:val="left" w:pos="1934"/>
        </w:tabs>
        <w:spacing w:after="0" w:line="240" w:lineRule="auto"/>
        <w:ind w:firstLine="720"/>
        <w:jc w:val="both"/>
        <w:rPr>
          <w:b/>
        </w:rPr>
      </w:pPr>
    </w:p>
    <w:p w14:paraId="6535A1FE" w14:textId="77777777" w:rsidR="00E75987" w:rsidRPr="005158DE" w:rsidRDefault="00E75987" w:rsidP="00E75987">
      <w:pPr>
        <w:pStyle w:val="Vnbnnidung0"/>
        <w:tabs>
          <w:tab w:val="left" w:pos="1934"/>
        </w:tabs>
        <w:spacing w:after="0" w:line="240" w:lineRule="auto"/>
        <w:ind w:firstLine="720"/>
        <w:jc w:val="both"/>
        <w:rPr>
          <w:b/>
        </w:rPr>
      </w:pPr>
    </w:p>
    <w:p w14:paraId="559467F0" w14:textId="77777777" w:rsidR="00E75987" w:rsidRPr="005158DE" w:rsidRDefault="00E75987" w:rsidP="00E75987">
      <w:pPr>
        <w:pStyle w:val="Vnbnnidung0"/>
        <w:tabs>
          <w:tab w:val="left" w:pos="1934"/>
        </w:tabs>
        <w:spacing w:after="0" w:line="240" w:lineRule="auto"/>
        <w:ind w:firstLine="720"/>
        <w:jc w:val="both"/>
        <w:rPr>
          <w:b/>
        </w:rPr>
      </w:pPr>
    </w:p>
    <w:p w14:paraId="396433C9" w14:textId="77777777" w:rsidR="00E75987" w:rsidRDefault="00E75987" w:rsidP="00E75987">
      <w:pPr>
        <w:pStyle w:val="Vnbnnidung0"/>
        <w:tabs>
          <w:tab w:val="left" w:pos="1934"/>
        </w:tabs>
        <w:spacing w:after="0" w:line="240" w:lineRule="auto"/>
        <w:ind w:firstLine="720"/>
        <w:jc w:val="both"/>
        <w:rPr>
          <w:b/>
        </w:rPr>
      </w:pPr>
    </w:p>
    <w:p w14:paraId="54237871" w14:textId="77777777" w:rsidR="00E75987" w:rsidRDefault="00E75987" w:rsidP="00E75987">
      <w:pPr>
        <w:pStyle w:val="Vnbnnidung0"/>
        <w:tabs>
          <w:tab w:val="left" w:pos="1934"/>
        </w:tabs>
        <w:spacing w:after="0" w:line="240" w:lineRule="auto"/>
        <w:ind w:firstLine="720"/>
        <w:jc w:val="both"/>
        <w:rPr>
          <w:b/>
        </w:rPr>
      </w:pPr>
    </w:p>
    <w:p w14:paraId="6FD05965" w14:textId="77777777" w:rsidR="00E75987" w:rsidRDefault="00E75987" w:rsidP="00E75987">
      <w:pPr>
        <w:pStyle w:val="Vnbnnidung0"/>
        <w:tabs>
          <w:tab w:val="left" w:pos="1934"/>
        </w:tabs>
        <w:spacing w:after="0" w:line="240" w:lineRule="auto"/>
        <w:ind w:firstLine="720"/>
        <w:jc w:val="both"/>
        <w:rPr>
          <w:b/>
        </w:rPr>
      </w:pPr>
    </w:p>
    <w:p w14:paraId="2702696F" w14:textId="77777777" w:rsidR="00E75987" w:rsidRDefault="00E75987" w:rsidP="00E75987">
      <w:pPr>
        <w:pStyle w:val="Vnbnnidung0"/>
        <w:tabs>
          <w:tab w:val="left" w:pos="1934"/>
        </w:tabs>
        <w:spacing w:after="0" w:line="240" w:lineRule="auto"/>
        <w:ind w:firstLine="720"/>
        <w:jc w:val="both"/>
        <w:rPr>
          <w:b/>
        </w:rPr>
      </w:pPr>
    </w:p>
    <w:p w14:paraId="229396FA" w14:textId="77777777" w:rsidR="00E75987" w:rsidRPr="005158DE" w:rsidRDefault="00E75987" w:rsidP="00E75987">
      <w:pPr>
        <w:pStyle w:val="Vnbnnidung0"/>
        <w:tabs>
          <w:tab w:val="left" w:pos="1934"/>
        </w:tabs>
        <w:spacing w:after="0" w:line="240" w:lineRule="auto"/>
        <w:ind w:firstLine="720"/>
        <w:jc w:val="both"/>
        <w:rPr>
          <w:b/>
        </w:rPr>
      </w:pPr>
    </w:p>
    <w:p w14:paraId="1313AB85" w14:textId="77777777" w:rsidR="00E75987" w:rsidRPr="005158DE" w:rsidRDefault="00E75987" w:rsidP="00E75987">
      <w:pPr>
        <w:pStyle w:val="Vnbnnidung0"/>
        <w:tabs>
          <w:tab w:val="left" w:pos="1934"/>
        </w:tabs>
        <w:spacing w:after="0" w:line="240" w:lineRule="auto"/>
        <w:ind w:firstLine="720"/>
        <w:jc w:val="both"/>
        <w:rPr>
          <w:b/>
        </w:rPr>
      </w:pPr>
    </w:p>
    <w:p w14:paraId="74A7D7B8" w14:textId="77777777" w:rsidR="00E75987" w:rsidRPr="005158DE" w:rsidRDefault="00E75987" w:rsidP="00E75987">
      <w:pPr>
        <w:pStyle w:val="Vnbnnidung0"/>
        <w:tabs>
          <w:tab w:val="left" w:pos="1934"/>
        </w:tabs>
        <w:spacing w:after="0" w:line="240" w:lineRule="auto"/>
        <w:ind w:firstLine="720"/>
        <w:jc w:val="both"/>
        <w:rPr>
          <w:b/>
        </w:rPr>
      </w:pPr>
    </w:p>
    <w:p w14:paraId="660B95D8" w14:textId="77777777" w:rsidR="00E75987" w:rsidRPr="005158DE" w:rsidRDefault="00E75987" w:rsidP="00E75987">
      <w:pPr>
        <w:pStyle w:val="Vnbnnidung0"/>
        <w:tabs>
          <w:tab w:val="left" w:pos="1934"/>
        </w:tabs>
        <w:spacing w:after="0" w:line="240" w:lineRule="auto"/>
        <w:ind w:firstLine="720"/>
        <w:jc w:val="both"/>
        <w:rPr>
          <w:b/>
        </w:rPr>
      </w:pPr>
    </w:p>
    <w:p w14:paraId="65805DCD" w14:textId="77777777" w:rsidR="00E75987" w:rsidRPr="005158DE" w:rsidRDefault="00E75987" w:rsidP="00E75987">
      <w:pPr>
        <w:pStyle w:val="Vnbnnidung0"/>
        <w:tabs>
          <w:tab w:val="left" w:pos="1934"/>
        </w:tabs>
        <w:spacing w:after="0" w:line="240" w:lineRule="auto"/>
        <w:ind w:firstLine="720"/>
        <w:jc w:val="both"/>
        <w:rPr>
          <w:b/>
        </w:rPr>
      </w:pPr>
    </w:p>
    <w:p w14:paraId="18402B34"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137F0"/>
    <w:multiLevelType w:val="hybridMultilevel"/>
    <w:tmpl w:val="211A5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78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7C"/>
    <w:rsid w:val="0006293D"/>
    <w:rsid w:val="000E3434"/>
    <w:rsid w:val="00977B6A"/>
    <w:rsid w:val="00C57D7C"/>
    <w:rsid w:val="00D756CB"/>
    <w:rsid w:val="00E75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40A82-83A3-44D6-910D-12C3DF9E9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987"/>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75987"/>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E75987"/>
    <w:pPr>
      <w:ind w:left="720"/>
      <w:contextualSpacing/>
    </w:pPr>
  </w:style>
  <w:style w:type="character" w:customStyle="1" w:styleId="apple-converted-space">
    <w:name w:val="apple-converted-space"/>
    <w:rsid w:val="00E75987"/>
  </w:style>
  <w:style w:type="character" w:customStyle="1" w:styleId="Vnbnnidung">
    <w:name w:val="Văn bản nội dung_"/>
    <w:link w:val="Vnbnnidung0"/>
    <w:uiPriority w:val="99"/>
    <w:locked/>
    <w:rsid w:val="00E75987"/>
    <w:rPr>
      <w:sz w:val="26"/>
      <w:szCs w:val="26"/>
    </w:rPr>
  </w:style>
  <w:style w:type="paragraph" w:customStyle="1" w:styleId="Vnbnnidung0">
    <w:name w:val="Văn bản nội dung"/>
    <w:basedOn w:val="Normal"/>
    <w:link w:val="Vnbnnidung"/>
    <w:uiPriority w:val="99"/>
    <w:rsid w:val="00E75987"/>
    <w:pPr>
      <w:widowControl w:val="0"/>
      <w:spacing w:after="200" w:line="262" w:lineRule="auto"/>
      <w:ind w:firstLine="400"/>
    </w:pPr>
    <w:rPr>
      <w:rFonts w:asciiTheme="minorHAnsi" w:eastAsiaTheme="minorHAnsi" w:hAnsiTheme="minorHAnsi" w:cstheme="minorBidi"/>
      <w:kern w:val="2"/>
      <w:sz w:val="26"/>
      <w:szCs w:val="26"/>
      <w:lang w:val="en-US" w:eastAsia="en-US"/>
      <w14:ligatures w14:val="standardContextual"/>
    </w:rPr>
  </w:style>
  <w:style w:type="paragraph" w:customStyle="1" w:styleId="TableParagraph">
    <w:name w:val="Table Paragraph"/>
    <w:basedOn w:val="Normal"/>
    <w:uiPriority w:val="1"/>
    <w:qFormat/>
    <w:rsid w:val="00E75987"/>
    <w:pPr>
      <w:widowControl w:val="0"/>
      <w:autoSpaceDE w:val="0"/>
      <w:autoSpaceDN w:val="0"/>
    </w:pPr>
    <w:rPr>
      <w:rFonts w:eastAsia="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1260</Words>
  <Characters>7188</Characters>
  <Application>Microsoft Office Word</Application>
  <DocSecurity>0</DocSecurity>
  <Lines>59</Lines>
  <Paragraphs>16</Paragraphs>
  <ScaleCrop>false</ScaleCrop>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2023-11-15T07:25:00Z</dcterms:created>
  <dcterms:modified xsi:type="dcterms:W3CDTF">2023-11-15T07:25:00Z</dcterms:modified>
</cp:coreProperties>
</file>