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FEBC" w14:textId="77777777" w:rsidR="003420DB" w:rsidRPr="005158DE" w:rsidRDefault="003420DB" w:rsidP="003420DB">
      <w:pPr>
        <w:pStyle w:val="ListParagraph"/>
        <w:spacing w:before="120"/>
        <w:ind w:left="0" w:firstLine="567"/>
        <w:jc w:val="both"/>
        <w:rPr>
          <w:b/>
          <w:sz w:val="26"/>
          <w:szCs w:val="26"/>
          <w:lang w:val="en-US"/>
        </w:rPr>
      </w:pPr>
      <w:r>
        <w:rPr>
          <w:b/>
          <w:sz w:val="26"/>
          <w:szCs w:val="26"/>
          <w:lang w:val="en-US"/>
        </w:rPr>
        <w:t xml:space="preserve">1. </w:t>
      </w:r>
      <w:r w:rsidRPr="005158DE">
        <w:rPr>
          <w:b/>
          <w:sz w:val="26"/>
          <w:szCs w:val="26"/>
        </w:rPr>
        <w:t xml:space="preserve">THỦ TỤC THỎA THUẬN </w:t>
      </w:r>
      <w:r w:rsidRPr="005158DE">
        <w:rPr>
          <w:b/>
          <w:sz w:val="26"/>
          <w:szCs w:val="26"/>
          <w:lang w:val="en-US"/>
        </w:rPr>
        <w:t>VỀ NỘI DUNG LIÊN QUAN ĐẾN ĐƯỜNG THỦY NỘI ĐỊA ĐỐI VỚI CÔNG TRÌNH KHÔNG THUỘC KẾT CẤU HẠ TẦNG GIAO THÔNG ĐƯỜNG THỦY NỘI ĐỊA VÀ</w:t>
      </w:r>
      <w:r w:rsidRPr="005158DE">
        <w:rPr>
          <w:b/>
          <w:sz w:val="26"/>
          <w:szCs w:val="26"/>
        </w:rPr>
        <w:t xml:space="preserve"> CÁC HOẠT ĐỘNG TRÊN ĐƯỜNG THỦY NỘI ĐỊA.</w:t>
      </w:r>
    </w:p>
    <w:p w14:paraId="3D164851" w14:textId="77777777" w:rsidR="003420DB" w:rsidRPr="005158DE" w:rsidRDefault="003420DB" w:rsidP="003420DB">
      <w:pPr>
        <w:widowControl w:val="0"/>
        <w:autoSpaceDE w:val="0"/>
        <w:autoSpaceDN w:val="0"/>
        <w:adjustRightInd w:val="0"/>
        <w:spacing w:before="120" w:after="120"/>
        <w:ind w:firstLine="709"/>
        <w:jc w:val="both"/>
        <w:rPr>
          <w:b/>
          <w:bCs/>
          <w:sz w:val="26"/>
          <w:szCs w:val="26"/>
          <w:lang w:val="en-US"/>
        </w:rPr>
      </w:pPr>
      <w:r w:rsidRPr="005158DE">
        <w:rPr>
          <w:b/>
          <w:bCs/>
          <w:sz w:val="26"/>
          <w:szCs w:val="26"/>
        </w:rPr>
        <w:t>1.</w:t>
      </w:r>
      <w:r>
        <w:rPr>
          <w:b/>
          <w:bCs/>
          <w:sz w:val="26"/>
          <w:szCs w:val="26"/>
          <w:lang w:val="en-US"/>
        </w:rPr>
        <w:t>1.</w:t>
      </w:r>
      <w:r w:rsidRPr="005158DE">
        <w:rPr>
          <w:b/>
          <w:bCs/>
          <w:sz w:val="26"/>
          <w:szCs w:val="26"/>
        </w:rPr>
        <w:t xml:space="preserve">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1417"/>
        <w:gridCol w:w="6187"/>
        <w:gridCol w:w="1926"/>
      </w:tblGrid>
      <w:tr w:rsidR="003420DB" w:rsidRPr="005158DE" w14:paraId="0154D12F" w14:textId="77777777" w:rsidTr="008A16B8">
        <w:trPr>
          <w:trHeight w:val="405"/>
          <w:jc w:val="center"/>
        </w:trPr>
        <w:tc>
          <w:tcPr>
            <w:tcW w:w="1026" w:type="dxa"/>
            <w:tcBorders>
              <w:top w:val="single" w:sz="4" w:space="0" w:color="000000"/>
              <w:left w:val="single" w:sz="4" w:space="0" w:color="000000"/>
              <w:bottom w:val="single" w:sz="4" w:space="0" w:color="000000"/>
              <w:right w:val="single" w:sz="4" w:space="0" w:color="000000"/>
            </w:tcBorders>
            <w:vAlign w:val="center"/>
          </w:tcPr>
          <w:p w14:paraId="1AE112FC" w14:textId="77777777" w:rsidR="003420DB" w:rsidRPr="005158DE" w:rsidRDefault="003420D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417" w:type="dxa"/>
            <w:tcBorders>
              <w:top w:val="single" w:sz="4" w:space="0" w:color="000000"/>
              <w:left w:val="single" w:sz="4" w:space="0" w:color="000000"/>
              <w:bottom w:val="single" w:sz="4" w:space="0" w:color="000000"/>
              <w:right w:val="single" w:sz="4" w:space="0" w:color="000000"/>
            </w:tcBorders>
            <w:vAlign w:val="center"/>
          </w:tcPr>
          <w:p w14:paraId="47A212EE" w14:textId="77777777" w:rsidR="003420DB" w:rsidRPr="005158DE" w:rsidRDefault="003420D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2FBD15F2" w14:textId="77777777" w:rsidR="003420DB" w:rsidRPr="005158DE" w:rsidRDefault="003420D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03FFA475" w14:textId="77777777" w:rsidR="003420DB" w:rsidRPr="005158DE" w:rsidRDefault="003420DB"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3420DB" w:rsidRPr="005158DE" w14:paraId="1ED4F109" w14:textId="77777777" w:rsidTr="008A16B8">
        <w:trPr>
          <w:trHeight w:val="587"/>
          <w:jc w:val="center"/>
        </w:trPr>
        <w:tc>
          <w:tcPr>
            <w:tcW w:w="1026" w:type="dxa"/>
            <w:vMerge w:val="restart"/>
            <w:tcBorders>
              <w:top w:val="single" w:sz="4" w:space="0" w:color="000000"/>
              <w:left w:val="single" w:sz="4" w:space="0" w:color="000000"/>
              <w:bottom w:val="single" w:sz="4" w:space="0" w:color="000000"/>
              <w:right w:val="single" w:sz="4" w:space="0" w:color="000000"/>
            </w:tcBorders>
            <w:vAlign w:val="center"/>
          </w:tcPr>
          <w:p w14:paraId="2DE99FCA" w14:textId="77777777" w:rsidR="003420DB" w:rsidRPr="005158DE" w:rsidRDefault="003420DB"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76A3C632" w14:textId="77777777" w:rsidR="003420DB" w:rsidRPr="005158DE" w:rsidRDefault="003420DB"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3F77241" w14:textId="77777777" w:rsidR="003420DB" w:rsidRPr="005158DE" w:rsidRDefault="003420DB"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46E6C9B5" w14:textId="77777777" w:rsidR="003420DB" w:rsidRPr="005158DE" w:rsidRDefault="003420DB" w:rsidP="008A16B8">
            <w:pPr>
              <w:pBdr>
                <w:top w:val="nil"/>
                <w:left w:val="nil"/>
                <w:bottom w:val="nil"/>
                <w:right w:val="nil"/>
                <w:between w:val="nil"/>
              </w:pBdr>
              <w:ind w:firstLine="357"/>
              <w:jc w:val="both"/>
              <w:rPr>
                <w:rFonts w:eastAsia="Times New Roman"/>
                <w:sz w:val="26"/>
                <w:szCs w:val="26"/>
              </w:rPr>
            </w:pPr>
          </w:p>
        </w:tc>
      </w:tr>
      <w:tr w:rsidR="003420DB" w:rsidRPr="005158DE" w14:paraId="0A718894" w14:textId="77777777" w:rsidTr="008A16B8">
        <w:trPr>
          <w:trHeight w:val="898"/>
          <w:jc w:val="center"/>
        </w:trPr>
        <w:tc>
          <w:tcPr>
            <w:tcW w:w="1026" w:type="dxa"/>
            <w:vMerge/>
            <w:tcBorders>
              <w:top w:val="single" w:sz="4" w:space="0" w:color="000000"/>
              <w:left w:val="single" w:sz="4" w:space="0" w:color="000000"/>
              <w:bottom w:val="single" w:sz="4" w:space="0" w:color="000000"/>
              <w:right w:val="single" w:sz="4" w:space="0" w:color="000000"/>
            </w:tcBorders>
            <w:vAlign w:val="center"/>
          </w:tcPr>
          <w:p w14:paraId="6A2F964C" w14:textId="77777777" w:rsidR="003420DB" w:rsidRPr="005158DE" w:rsidRDefault="003420DB" w:rsidP="008A16B8">
            <w:pPr>
              <w:widowControl w:val="0"/>
              <w:pBdr>
                <w:top w:val="nil"/>
                <w:left w:val="nil"/>
                <w:bottom w:val="nil"/>
                <w:right w:val="nil"/>
                <w:between w:val="nil"/>
              </w:pBdr>
              <w:rPr>
                <w:rFonts w:eastAsia="Times New Roman"/>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3EA5CC02" w14:textId="77777777" w:rsidR="003420DB" w:rsidRPr="005158DE" w:rsidRDefault="003420D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9903FDD" w14:textId="77777777" w:rsidR="003420DB" w:rsidRPr="005158DE" w:rsidRDefault="003420DB"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DEF0B01" w14:textId="77777777" w:rsidR="003420DB" w:rsidRPr="005158DE" w:rsidRDefault="003420D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4685F9CF" w14:textId="77777777" w:rsidR="003420DB" w:rsidRPr="005158DE" w:rsidRDefault="003420D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1CCD48E0" w14:textId="77777777" w:rsidR="003420DB" w:rsidRPr="005158DE" w:rsidRDefault="003420DB"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3420DB" w:rsidRPr="005158DE" w14:paraId="4E468635" w14:textId="77777777" w:rsidTr="008A16B8">
        <w:trPr>
          <w:trHeight w:val="359"/>
          <w:jc w:val="center"/>
        </w:trPr>
        <w:tc>
          <w:tcPr>
            <w:tcW w:w="1026" w:type="dxa"/>
            <w:vMerge/>
            <w:tcBorders>
              <w:top w:val="single" w:sz="4" w:space="0" w:color="000000"/>
              <w:left w:val="single" w:sz="4" w:space="0" w:color="000000"/>
              <w:bottom w:val="single" w:sz="4" w:space="0" w:color="000000"/>
              <w:right w:val="single" w:sz="4" w:space="0" w:color="000000"/>
            </w:tcBorders>
            <w:vAlign w:val="center"/>
          </w:tcPr>
          <w:p w14:paraId="40914904" w14:textId="77777777" w:rsidR="003420DB" w:rsidRPr="005158DE" w:rsidRDefault="003420DB" w:rsidP="008A16B8">
            <w:pPr>
              <w:widowControl w:val="0"/>
              <w:pBdr>
                <w:top w:val="nil"/>
                <w:left w:val="nil"/>
                <w:bottom w:val="nil"/>
                <w:right w:val="nil"/>
                <w:between w:val="nil"/>
              </w:pBdr>
              <w:rPr>
                <w:rFonts w:eastAsia="Times New Roman"/>
                <w:b/>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20AB0196" w14:textId="77777777" w:rsidR="003420DB" w:rsidRPr="005158DE" w:rsidRDefault="003420D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B6896E1" w14:textId="77777777" w:rsidR="003420DB" w:rsidRPr="005158DE" w:rsidRDefault="003420DB"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56712934" w14:textId="77777777" w:rsidR="003420DB" w:rsidRPr="005158DE" w:rsidRDefault="003420D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3420DB" w:rsidRPr="005158DE" w14:paraId="542CE4DD" w14:textId="77777777" w:rsidTr="008A16B8">
        <w:trPr>
          <w:trHeight w:val="1820"/>
          <w:jc w:val="center"/>
        </w:trPr>
        <w:tc>
          <w:tcPr>
            <w:tcW w:w="1026" w:type="dxa"/>
            <w:vMerge w:val="restart"/>
            <w:tcBorders>
              <w:top w:val="single" w:sz="4" w:space="0" w:color="000000"/>
              <w:left w:val="single" w:sz="4" w:space="0" w:color="000000"/>
              <w:right w:val="single" w:sz="4" w:space="0" w:color="000000"/>
            </w:tcBorders>
            <w:vAlign w:val="center"/>
          </w:tcPr>
          <w:p w14:paraId="029782B0" w14:textId="77777777" w:rsidR="003420DB" w:rsidRPr="005158DE" w:rsidRDefault="003420D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417" w:type="dxa"/>
            <w:vMerge w:val="restart"/>
            <w:tcBorders>
              <w:top w:val="single" w:sz="4" w:space="0" w:color="000000"/>
              <w:left w:val="single" w:sz="4" w:space="0" w:color="000000"/>
              <w:right w:val="single" w:sz="4" w:space="0" w:color="000000"/>
            </w:tcBorders>
            <w:vAlign w:val="center"/>
          </w:tcPr>
          <w:p w14:paraId="097D4ED7" w14:textId="77777777" w:rsidR="003420DB" w:rsidRPr="005158DE" w:rsidRDefault="003420DB"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27464ABA" w14:textId="77777777" w:rsidR="003420DB" w:rsidRPr="005158DE" w:rsidRDefault="003420DB"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EAD8A04" w14:textId="77777777" w:rsidR="003420DB" w:rsidRPr="005158DE" w:rsidRDefault="003420DB"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2949ED8" w14:textId="77777777" w:rsidR="003420DB" w:rsidRPr="005158DE" w:rsidRDefault="003420DB"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4A9EAF77" w14:textId="77777777" w:rsidR="003420DB" w:rsidRPr="005158DE" w:rsidRDefault="003420DB"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44BE50C1" w14:textId="77777777" w:rsidR="003420DB" w:rsidRPr="005158DE" w:rsidRDefault="003420DB"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3420DB" w:rsidRPr="005158DE" w14:paraId="7ED3721E" w14:textId="77777777" w:rsidTr="008A16B8">
        <w:trPr>
          <w:trHeight w:val="1820"/>
          <w:jc w:val="center"/>
        </w:trPr>
        <w:tc>
          <w:tcPr>
            <w:tcW w:w="1026" w:type="dxa"/>
            <w:vMerge/>
            <w:tcBorders>
              <w:left w:val="single" w:sz="4" w:space="0" w:color="000000"/>
              <w:bottom w:val="single" w:sz="4" w:space="0" w:color="000000"/>
              <w:right w:val="single" w:sz="4" w:space="0" w:color="000000"/>
            </w:tcBorders>
            <w:vAlign w:val="center"/>
          </w:tcPr>
          <w:p w14:paraId="5954C993" w14:textId="77777777" w:rsidR="003420DB" w:rsidRPr="005158DE" w:rsidRDefault="003420DB" w:rsidP="008A16B8">
            <w:pPr>
              <w:pBdr>
                <w:top w:val="nil"/>
                <w:left w:val="nil"/>
                <w:bottom w:val="nil"/>
                <w:right w:val="nil"/>
                <w:between w:val="nil"/>
              </w:pBdr>
              <w:spacing w:before="120"/>
              <w:jc w:val="both"/>
              <w:rPr>
                <w:rFonts w:eastAsia="Times New Roman"/>
                <w:b/>
                <w:sz w:val="26"/>
                <w:szCs w:val="26"/>
              </w:rPr>
            </w:pPr>
          </w:p>
        </w:tc>
        <w:tc>
          <w:tcPr>
            <w:tcW w:w="1417" w:type="dxa"/>
            <w:vMerge/>
            <w:tcBorders>
              <w:left w:val="single" w:sz="4" w:space="0" w:color="000000"/>
              <w:bottom w:val="single" w:sz="4" w:space="0" w:color="000000"/>
              <w:right w:val="single" w:sz="4" w:space="0" w:color="000000"/>
            </w:tcBorders>
            <w:vAlign w:val="center"/>
          </w:tcPr>
          <w:p w14:paraId="24C5FDB2" w14:textId="77777777" w:rsidR="003420DB" w:rsidRPr="005158DE" w:rsidRDefault="003420DB"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5AA261B7" w14:textId="77777777" w:rsidR="003420DB" w:rsidRPr="005158DE" w:rsidRDefault="003420DB" w:rsidP="008A16B8">
            <w:pPr>
              <w:shd w:val="clear" w:color="auto" w:fill="FFFFFF"/>
              <w:spacing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228B9155" w14:textId="77777777" w:rsidR="003420DB" w:rsidRPr="005158DE" w:rsidRDefault="003420DB"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F533A46" w14:textId="77777777" w:rsidR="003420DB" w:rsidRPr="005158DE" w:rsidRDefault="003420DB"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Nếu hồ sơ của tổ chức, cá nhân đầy đủ, hợp lệ thì cán bộ, công chức, viên chức tại Bộ phận </w:t>
            </w:r>
            <w:r w:rsidRPr="005158DE">
              <w:rPr>
                <w:sz w:val="26"/>
                <w:szCs w:val="26"/>
                <w:lang w:val="vi-VN"/>
              </w:rPr>
              <w:t>tiếp nhận và trả kết quả</w:t>
            </w:r>
            <w:r w:rsidRPr="005158DE">
              <w:rPr>
                <w:sz w:val="26"/>
                <w:szCs w:val="26"/>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16EF8BD0" w14:textId="77777777" w:rsidR="003420DB" w:rsidRPr="005158DE" w:rsidRDefault="003420DB" w:rsidP="008A16B8">
            <w:pPr>
              <w:pStyle w:val="NormalWeb"/>
              <w:spacing w:before="0" w:beforeAutospacing="0" w:after="120" w:afterAutospacing="0" w:line="234" w:lineRule="atLeast"/>
              <w:jc w:val="both"/>
              <w:rPr>
                <w:sz w:val="26"/>
                <w:szCs w:val="26"/>
              </w:rPr>
            </w:pPr>
            <w:r w:rsidRPr="005158DE">
              <w:rPr>
                <w:sz w:val="26"/>
                <w:szCs w:val="26"/>
              </w:rPr>
              <w:t>Không quá 01 ngày làm việc kể từ ngày phát sinh hồ sơ trực tuyến</w:t>
            </w:r>
          </w:p>
        </w:tc>
      </w:tr>
      <w:tr w:rsidR="003420DB" w:rsidRPr="005158DE" w14:paraId="5ABA2440" w14:textId="77777777" w:rsidTr="008A16B8">
        <w:trPr>
          <w:trHeight w:val="1008"/>
          <w:jc w:val="center"/>
        </w:trPr>
        <w:tc>
          <w:tcPr>
            <w:tcW w:w="1026" w:type="dxa"/>
            <w:vMerge w:val="restart"/>
            <w:tcBorders>
              <w:top w:val="single" w:sz="4" w:space="0" w:color="000000"/>
              <w:left w:val="single" w:sz="4" w:space="0" w:color="000000"/>
              <w:bottom w:val="single" w:sz="4" w:space="0" w:color="000000"/>
              <w:right w:val="single" w:sz="4" w:space="0" w:color="000000"/>
            </w:tcBorders>
            <w:vAlign w:val="center"/>
          </w:tcPr>
          <w:p w14:paraId="10CDD4A6" w14:textId="77777777" w:rsidR="003420DB" w:rsidRPr="005158DE" w:rsidRDefault="003420D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3</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43639F93" w14:textId="77777777" w:rsidR="003420DB" w:rsidRPr="005158DE" w:rsidRDefault="003420D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FED97E0" w14:textId="77777777" w:rsidR="003420DB" w:rsidRPr="005158DE" w:rsidRDefault="003420DB" w:rsidP="008A16B8">
            <w:pPr>
              <w:spacing w:before="120"/>
              <w:ind w:firstLine="357"/>
              <w:jc w:val="both"/>
              <w:rPr>
                <w:rFonts w:eastAsia="Times New Roman"/>
                <w:sz w:val="26"/>
                <w:szCs w:val="26"/>
              </w:rPr>
            </w:pPr>
            <w:r w:rsidRPr="005158DE">
              <w:rPr>
                <w:rFonts w:eastAsia="Times New Roman"/>
                <w:sz w:val="26"/>
                <w:szCs w:val="26"/>
              </w:rPr>
              <w:t>a) Nộp hồ sơ TTHC:</w:t>
            </w:r>
          </w:p>
          <w:p w14:paraId="38E86589" w14:textId="77777777" w:rsidR="003420DB" w:rsidRPr="005158DE" w:rsidRDefault="003420DB" w:rsidP="008A16B8">
            <w:pPr>
              <w:spacing w:before="120"/>
              <w:ind w:firstLine="357"/>
              <w:jc w:val="both"/>
              <w:rPr>
                <w:rFonts w:eastAsia="Times New Roman"/>
                <w:sz w:val="26"/>
                <w:szCs w:val="26"/>
                <w:lang w:val="en-US"/>
              </w:rPr>
            </w:pPr>
            <w:r w:rsidRPr="005158DE">
              <w:rPr>
                <w:rFonts w:eastAsia="Times New Roman"/>
                <w:sz w:val="26"/>
                <w:szCs w:val="26"/>
              </w:rPr>
              <w:t>Chủ đầu tư xây dựng công trình, tổ chức, cá nhân tổ chức hoạt động nộp hồ sơ đến cơ quan có thẩm quyền để giải quyết sau:</w:t>
            </w:r>
          </w:p>
          <w:p w14:paraId="468C0798" w14:textId="77777777" w:rsidR="003420DB" w:rsidRPr="005158DE" w:rsidRDefault="003420DB" w:rsidP="008A16B8">
            <w:pPr>
              <w:spacing w:before="120"/>
              <w:ind w:firstLine="357"/>
              <w:jc w:val="both"/>
              <w:rPr>
                <w:rFonts w:eastAsia="Times New Roman"/>
                <w:sz w:val="26"/>
                <w:szCs w:val="26"/>
                <w:lang w:val="en-US"/>
              </w:rPr>
            </w:pPr>
            <w:r w:rsidRPr="005158DE">
              <w:rPr>
                <w:rFonts w:eastAsia="Times New Roman"/>
                <w:sz w:val="26"/>
                <w:szCs w:val="26"/>
              </w:rPr>
              <w:t xml:space="preserve"> - Bộ Giao thông vận tải: thỏa thuận đối với các công trình, hoạt động quốc phòng, an ninh có liên quan đến giao thông đường thủy nội địa trên đường thủy nội địa quốc gia, đường thủy nội địa chuyên dùng nối với đường thủy nội địa quốc gia;</w:t>
            </w:r>
          </w:p>
          <w:p w14:paraId="050C2F5C" w14:textId="77777777" w:rsidR="003420DB" w:rsidRPr="005158DE" w:rsidRDefault="003420DB" w:rsidP="008A16B8">
            <w:pPr>
              <w:spacing w:before="120"/>
              <w:ind w:firstLine="357"/>
              <w:jc w:val="both"/>
              <w:rPr>
                <w:rFonts w:eastAsia="Times New Roman"/>
                <w:sz w:val="26"/>
                <w:szCs w:val="26"/>
                <w:lang w:val="en-US"/>
              </w:rPr>
            </w:pPr>
            <w:r w:rsidRPr="005158DE">
              <w:rPr>
                <w:rFonts w:eastAsia="Times New Roman"/>
                <w:sz w:val="26"/>
                <w:szCs w:val="26"/>
              </w:rPr>
              <w:t xml:space="preserve">  -  Ủy ban nhân dân cấp tỉnh: thỏa thuận đối với công trình, các hoạt động động quốc phòng, an ninh có liên quan đến giao thông đường thủy nội địa trên đường thủy nội địa địa phương, đường thủy nội địa chuyên dùng nối với đường thủy nội địa địa phương;</w:t>
            </w:r>
          </w:p>
          <w:p w14:paraId="3F81876E" w14:textId="77777777" w:rsidR="003420DB" w:rsidRPr="005158DE" w:rsidRDefault="003420DB" w:rsidP="008A16B8">
            <w:pPr>
              <w:spacing w:before="120"/>
              <w:ind w:firstLine="357"/>
              <w:jc w:val="both"/>
              <w:rPr>
                <w:rFonts w:eastAsia="Times New Roman"/>
                <w:sz w:val="26"/>
                <w:szCs w:val="26"/>
                <w:lang w:val="en-US"/>
              </w:rPr>
            </w:pPr>
            <w:r w:rsidRPr="005158DE">
              <w:rPr>
                <w:rFonts w:eastAsia="Times New Roman"/>
                <w:sz w:val="26"/>
                <w:szCs w:val="26"/>
              </w:rPr>
              <w:t xml:space="preserve">  - Cục Đường thủy nội địa Việt Nam: thỏa thuận về nội dung liên quan đến đường thủy nội địa đối với các công trình, hoạt động trên đường thủy nội địa quốc gia, </w:t>
            </w:r>
            <w:r w:rsidRPr="005158DE">
              <w:rPr>
                <w:rFonts w:eastAsia="Times New Roman"/>
                <w:sz w:val="26"/>
                <w:szCs w:val="26"/>
              </w:rPr>
              <w:lastRenderedPageBreak/>
              <w:t>đường thủy nội địa chuyên dùng nối với đường thủy nội địa quốc gia, hành lang bảo vệ luồng, trừ trường hợp thuộc thẩm quyền của Bộ Giao thông vận tải;</w:t>
            </w:r>
          </w:p>
          <w:p w14:paraId="67356AD7" w14:textId="77777777" w:rsidR="003420DB" w:rsidRPr="005158DE" w:rsidRDefault="003420DB" w:rsidP="008A16B8">
            <w:pPr>
              <w:spacing w:before="120"/>
              <w:ind w:firstLine="357"/>
              <w:jc w:val="both"/>
              <w:rPr>
                <w:rFonts w:eastAsia="Times New Roman"/>
                <w:sz w:val="26"/>
                <w:szCs w:val="26"/>
                <w:lang w:val="en-US"/>
              </w:rPr>
            </w:pPr>
            <w:r w:rsidRPr="005158DE">
              <w:rPr>
                <w:rFonts w:eastAsia="Times New Roman"/>
                <w:sz w:val="26"/>
                <w:szCs w:val="26"/>
              </w:rPr>
              <w:t xml:space="preserve">  -  Sở Giao thông vận tải: thỏa thuận về nội dung liên quan đến đường thủy nội địa đối với các công trình, hoạt động trên đường thủy nội địa địa phương, đường thủy nội địa chuyên dùng nối với đường thủy nội địa địa phương, hành lang bảo vệ luồng, trừ trường hợp thuộc thẩm quyền giải quyết của Ủy ban nhân dân cấp tỉnh.</w:t>
            </w:r>
          </w:p>
          <w:p w14:paraId="075098D2" w14:textId="77777777" w:rsidR="003420DB" w:rsidRPr="005158DE" w:rsidRDefault="003420DB" w:rsidP="008A16B8">
            <w:pPr>
              <w:spacing w:before="120"/>
              <w:ind w:firstLine="357"/>
              <w:jc w:val="both"/>
              <w:rPr>
                <w:rFonts w:eastAsia="Times New Roman"/>
                <w:sz w:val="26"/>
                <w:szCs w:val="26"/>
              </w:rPr>
            </w:pPr>
            <w:r w:rsidRPr="005158DE">
              <w:rPr>
                <w:rFonts w:eastAsia="Times New Roman"/>
                <w:sz w:val="26"/>
                <w:szCs w:val="26"/>
              </w:rPr>
              <w:t xml:space="preserve">  - Cảng vụ, Sở Giao thông vận tải (nơi chưa có Cảng vụ): thỏa thuận đối với hoạt động nạo vét cải tạo vùng nước cảng, bến thủy nội địa, khu neo đậu thuộc phạm vi quản lý.</w:t>
            </w:r>
          </w:p>
          <w:p w14:paraId="3A03542E" w14:textId="77777777" w:rsidR="003420DB" w:rsidRPr="005158DE" w:rsidRDefault="003420DB" w:rsidP="008A16B8">
            <w:pPr>
              <w:spacing w:before="120"/>
              <w:ind w:firstLine="357"/>
              <w:jc w:val="both"/>
              <w:rPr>
                <w:rFonts w:eastAsia="Times New Roman"/>
                <w:sz w:val="26"/>
                <w:szCs w:val="26"/>
              </w:rPr>
            </w:pPr>
            <w:r w:rsidRPr="005158DE">
              <w:rPr>
                <w:rFonts w:eastAsia="Times New Roman"/>
                <w:sz w:val="26"/>
                <w:szCs w:val="26"/>
              </w:rPr>
              <w:t>b) Giải quyết TTHC:</w:t>
            </w:r>
          </w:p>
          <w:p w14:paraId="2CC142C7" w14:textId="77777777" w:rsidR="003420DB" w:rsidRPr="005158DE" w:rsidRDefault="003420DB" w:rsidP="008A16B8">
            <w:pPr>
              <w:spacing w:before="120"/>
              <w:ind w:firstLine="357"/>
              <w:jc w:val="both"/>
              <w:rPr>
                <w:sz w:val="26"/>
                <w:szCs w:val="26"/>
              </w:rPr>
            </w:pPr>
            <w:r w:rsidRPr="005158DE">
              <w:rPr>
                <w:rFonts w:eastAsia="Times New Roman"/>
                <w:sz w:val="26"/>
                <w:szCs w:val="26"/>
              </w:rPr>
              <w:t>Trong thời hạn 05 ngày làm việc, kể từ ngày nhận đủ hồ sơ theo quy định, cơ quan có thẩm quyền có văn bản thỏa thuận gửi chủ đầu tư.</w:t>
            </w:r>
          </w:p>
        </w:tc>
        <w:tc>
          <w:tcPr>
            <w:tcW w:w="1926" w:type="dxa"/>
            <w:tcBorders>
              <w:top w:val="single" w:sz="4" w:space="0" w:color="000000"/>
              <w:left w:val="single" w:sz="4" w:space="0" w:color="000000"/>
              <w:bottom w:val="single" w:sz="4" w:space="0" w:color="000000"/>
              <w:right w:val="single" w:sz="4" w:space="0" w:color="000000"/>
            </w:tcBorders>
            <w:vAlign w:val="center"/>
          </w:tcPr>
          <w:p w14:paraId="0D2B8C83" w14:textId="77777777" w:rsidR="003420DB" w:rsidRPr="005158DE" w:rsidRDefault="003420DB" w:rsidP="008A16B8">
            <w:pPr>
              <w:pBdr>
                <w:top w:val="nil"/>
                <w:left w:val="nil"/>
                <w:bottom w:val="nil"/>
                <w:right w:val="nil"/>
                <w:between w:val="nil"/>
              </w:pBdr>
              <w:ind w:firstLine="34"/>
              <w:jc w:val="both"/>
              <w:rPr>
                <w:rFonts w:eastAsia="Times New Roman"/>
                <w:b/>
                <w:sz w:val="26"/>
                <w:szCs w:val="26"/>
              </w:rPr>
            </w:pPr>
            <w:r w:rsidRPr="005158DE">
              <w:rPr>
                <w:rFonts w:eastAsia="Times New Roman"/>
                <w:b/>
                <w:sz w:val="26"/>
                <w:szCs w:val="26"/>
              </w:rPr>
              <w:lastRenderedPageBreak/>
              <w:t>0</w:t>
            </w:r>
            <w:r w:rsidRPr="005158DE">
              <w:rPr>
                <w:rFonts w:eastAsia="Times New Roman"/>
                <w:b/>
                <w:sz w:val="26"/>
                <w:szCs w:val="26"/>
                <w:lang w:val="en-US"/>
              </w:rPr>
              <w:t>5</w:t>
            </w:r>
            <w:r w:rsidRPr="005158DE">
              <w:rPr>
                <w:rFonts w:eastAsia="Times New Roman"/>
                <w:b/>
                <w:sz w:val="26"/>
                <w:szCs w:val="26"/>
              </w:rPr>
              <w:t xml:space="preserve"> ngày làm việc</w:t>
            </w:r>
          </w:p>
        </w:tc>
      </w:tr>
      <w:tr w:rsidR="003420DB" w:rsidRPr="005158DE" w14:paraId="66032CBD" w14:textId="77777777" w:rsidTr="008A16B8">
        <w:trPr>
          <w:trHeight w:val="371"/>
          <w:jc w:val="center"/>
        </w:trPr>
        <w:tc>
          <w:tcPr>
            <w:tcW w:w="1026" w:type="dxa"/>
            <w:vMerge/>
            <w:tcBorders>
              <w:top w:val="single" w:sz="4" w:space="0" w:color="000000"/>
              <w:left w:val="single" w:sz="4" w:space="0" w:color="000000"/>
              <w:bottom w:val="single" w:sz="4" w:space="0" w:color="000000"/>
              <w:right w:val="single" w:sz="4" w:space="0" w:color="000000"/>
            </w:tcBorders>
            <w:vAlign w:val="center"/>
          </w:tcPr>
          <w:p w14:paraId="320DA0F7" w14:textId="77777777" w:rsidR="003420DB" w:rsidRPr="005158DE" w:rsidRDefault="003420DB" w:rsidP="008A16B8">
            <w:pPr>
              <w:widowControl w:val="0"/>
              <w:pBdr>
                <w:top w:val="nil"/>
                <w:left w:val="nil"/>
                <w:bottom w:val="nil"/>
                <w:right w:val="nil"/>
                <w:between w:val="nil"/>
              </w:pBdr>
              <w:rPr>
                <w:rFonts w:eastAsia="Times New Roman"/>
                <w:b/>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4FE4E4EB" w14:textId="77777777" w:rsidR="003420DB" w:rsidRPr="005158DE" w:rsidRDefault="003420D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B2EE643" w14:textId="77777777" w:rsidR="003420DB" w:rsidRPr="005158DE" w:rsidRDefault="003420D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7144587A" w14:textId="77777777" w:rsidR="003420DB" w:rsidRPr="005158DE" w:rsidRDefault="003420DB"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3420DB" w:rsidRPr="005158DE" w14:paraId="7000F120" w14:textId="77777777" w:rsidTr="008A16B8">
        <w:trPr>
          <w:trHeight w:val="273"/>
          <w:jc w:val="center"/>
        </w:trPr>
        <w:tc>
          <w:tcPr>
            <w:tcW w:w="1026" w:type="dxa"/>
            <w:vMerge/>
            <w:tcBorders>
              <w:top w:val="single" w:sz="4" w:space="0" w:color="000000"/>
              <w:left w:val="single" w:sz="4" w:space="0" w:color="000000"/>
              <w:bottom w:val="single" w:sz="4" w:space="0" w:color="000000"/>
              <w:right w:val="single" w:sz="4" w:space="0" w:color="000000"/>
            </w:tcBorders>
            <w:vAlign w:val="center"/>
          </w:tcPr>
          <w:p w14:paraId="22D84892" w14:textId="77777777" w:rsidR="003420DB" w:rsidRPr="005158DE" w:rsidRDefault="003420DB" w:rsidP="008A16B8">
            <w:pPr>
              <w:widowControl w:val="0"/>
              <w:pBdr>
                <w:top w:val="nil"/>
                <w:left w:val="nil"/>
                <w:bottom w:val="nil"/>
                <w:right w:val="nil"/>
                <w:between w:val="nil"/>
              </w:pBdr>
              <w:rPr>
                <w:rFonts w:eastAsia="Times New Roman"/>
                <w:b/>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5E64D0D2" w14:textId="77777777" w:rsidR="003420DB" w:rsidRPr="005158DE" w:rsidRDefault="003420D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CABE294" w14:textId="77777777" w:rsidR="003420DB" w:rsidRPr="005158DE" w:rsidRDefault="003420D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49201CE2" w14:textId="77777777" w:rsidR="003420DB" w:rsidRPr="005158DE" w:rsidRDefault="003420DB"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3420DB" w:rsidRPr="005158DE" w14:paraId="075346E6" w14:textId="77777777" w:rsidTr="008A16B8">
        <w:trPr>
          <w:trHeight w:val="1070"/>
          <w:jc w:val="center"/>
        </w:trPr>
        <w:tc>
          <w:tcPr>
            <w:tcW w:w="1026" w:type="dxa"/>
            <w:vMerge/>
            <w:tcBorders>
              <w:top w:val="single" w:sz="4" w:space="0" w:color="000000"/>
              <w:left w:val="single" w:sz="4" w:space="0" w:color="000000"/>
              <w:bottom w:val="single" w:sz="4" w:space="0" w:color="000000"/>
              <w:right w:val="single" w:sz="4" w:space="0" w:color="000000"/>
            </w:tcBorders>
            <w:vAlign w:val="center"/>
          </w:tcPr>
          <w:p w14:paraId="6F2F4F75" w14:textId="77777777" w:rsidR="003420DB" w:rsidRPr="005158DE" w:rsidRDefault="003420DB" w:rsidP="008A16B8">
            <w:pPr>
              <w:widowControl w:val="0"/>
              <w:pBdr>
                <w:top w:val="nil"/>
                <w:left w:val="nil"/>
                <w:bottom w:val="nil"/>
                <w:right w:val="nil"/>
                <w:between w:val="nil"/>
              </w:pBdr>
              <w:rPr>
                <w:rFonts w:eastAsia="Times New Roman"/>
                <w:b/>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5083F02" w14:textId="77777777" w:rsidR="003420DB" w:rsidRPr="005158DE" w:rsidRDefault="003420D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2865DAD0" w14:textId="77777777" w:rsidR="003420DB" w:rsidRPr="005158DE" w:rsidRDefault="003420D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6688220C" w14:textId="77777777" w:rsidR="003420DB" w:rsidRPr="005158DE" w:rsidRDefault="003420D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0F8F00F3" w14:textId="77777777" w:rsidR="003420DB" w:rsidRPr="005158DE" w:rsidRDefault="003420D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7C2434E7" w14:textId="77777777" w:rsidR="003420DB" w:rsidRPr="005158DE" w:rsidRDefault="003420D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140E7ED4" w14:textId="77777777" w:rsidR="003420DB" w:rsidRPr="005158DE" w:rsidRDefault="003420D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0B2436B4" w14:textId="77777777" w:rsidR="003420DB" w:rsidRPr="005158DE" w:rsidRDefault="003420D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3420DB" w:rsidRPr="005158DE" w14:paraId="142E526F" w14:textId="77777777" w:rsidTr="008A16B8">
        <w:trPr>
          <w:trHeight w:val="249"/>
          <w:jc w:val="center"/>
        </w:trPr>
        <w:tc>
          <w:tcPr>
            <w:tcW w:w="1026" w:type="dxa"/>
            <w:vMerge/>
            <w:tcBorders>
              <w:top w:val="single" w:sz="4" w:space="0" w:color="000000"/>
              <w:left w:val="single" w:sz="4" w:space="0" w:color="000000"/>
              <w:bottom w:val="single" w:sz="4" w:space="0" w:color="000000"/>
              <w:right w:val="single" w:sz="4" w:space="0" w:color="000000"/>
            </w:tcBorders>
            <w:vAlign w:val="center"/>
          </w:tcPr>
          <w:p w14:paraId="20D39F2D" w14:textId="77777777" w:rsidR="003420DB" w:rsidRPr="005158DE" w:rsidRDefault="003420DB" w:rsidP="008A16B8">
            <w:pPr>
              <w:widowControl w:val="0"/>
              <w:pBdr>
                <w:top w:val="nil"/>
                <w:left w:val="nil"/>
                <w:bottom w:val="nil"/>
                <w:right w:val="nil"/>
                <w:between w:val="nil"/>
              </w:pBdr>
              <w:rPr>
                <w:rFonts w:eastAsia="Times New Roman"/>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18E4EF8" w14:textId="77777777" w:rsidR="003420DB" w:rsidRPr="005158DE" w:rsidRDefault="003420D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B788730" w14:textId="77777777" w:rsidR="003420DB" w:rsidRPr="005158DE" w:rsidRDefault="003420DB"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bottom w:val="single" w:sz="4" w:space="0" w:color="000000"/>
              <w:right w:val="single" w:sz="4" w:space="0" w:color="000000"/>
            </w:tcBorders>
            <w:vAlign w:val="center"/>
          </w:tcPr>
          <w:p w14:paraId="59E72975" w14:textId="77777777" w:rsidR="003420DB" w:rsidRPr="005158DE" w:rsidRDefault="003420D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3420DB" w:rsidRPr="005158DE" w14:paraId="39874FA1" w14:textId="77777777" w:rsidTr="008A16B8">
        <w:trPr>
          <w:trHeight w:val="1021"/>
          <w:jc w:val="center"/>
        </w:trPr>
        <w:tc>
          <w:tcPr>
            <w:tcW w:w="1026" w:type="dxa"/>
            <w:vMerge/>
            <w:tcBorders>
              <w:top w:val="single" w:sz="4" w:space="0" w:color="000000"/>
              <w:left w:val="single" w:sz="4" w:space="0" w:color="000000"/>
              <w:bottom w:val="single" w:sz="4" w:space="0" w:color="000000"/>
              <w:right w:val="single" w:sz="4" w:space="0" w:color="000000"/>
            </w:tcBorders>
            <w:vAlign w:val="center"/>
          </w:tcPr>
          <w:p w14:paraId="501D3980" w14:textId="77777777" w:rsidR="003420DB" w:rsidRPr="005158DE" w:rsidRDefault="003420DB" w:rsidP="008A16B8">
            <w:pPr>
              <w:widowControl w:val="0"/>
              <w:pBdr>
                <w:top w:val="nil"/>
                <w:left w:val="nil"/>
                <w:bottom w:val="nil"/>
                <w:right w:val="nil"/>
                <w:between w:val="nil"/>
              </w:pBdr>
              <w:rPr>
                <w:rFonts w:eastAsia="Times New Roman"/>
                <w:sz w:val="26"/>
                <w:szCs w:val="2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C33C0CA" w14:textId="77777777" w:rsidR="003420DB" w:rsidRPr="005158DE" w:rsidRDefault="003420D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877BE54" w14:textId="77777777" w:rsidR="003420DB" w:rsidRPr="005158DE" w:rsidRDefault="003420DB" w:rsidP="008A16B8">
            <w:pPr>
              <w:ind w:firstLine="357"/>
              <w:jc w:val="both"/>
              <w:rPr>
                <w:b/>
                <w:sz w:val="26"/>
                <w:szCs w:val="26"/>
              </w:rPr>
            </w:pPr>
            <w:r w:rsidRPr="005158DE">
              <w:rPr>
                <w:sz w:val="26"/>
                <w:szCs w:val="26"/>
                <w:lang w:val="en-US"/>
              </w:rPr>
              <w:t>c</w:t>
            </w:r>
            <w:r w:rsidRPr="005158DE">
              <w:rPr>
                <w:sz w:val="26"/>
                <w:szCs w:val="26"/>
              </w:rPr>
              <w:t>)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64CD7827" w14:textId="77777777" w:rsidR="003420DB" w:rsidRPr="005158DE" w:rsidRDefault="003420DB"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5</w:t>
            </w:r>
            <w:r w:rsidRPr="005158DE">
              <w:rPr>
                <w:rFonts w:eastAsia="Times New Roman"/>
                <w:b/>
                <w:sz w:val="26"/>
                <w:szCs w:val="26"/>
              </w:rPr>
              <w:t xml:space="preserve"> ngày làm việc </w:t>
            </w:r>
          </w:p>
        </w:tc>
      </w:tr>
      <w:tr w:rsidR="003420DB" w:rsidRPr="005158DE" w14:paraId="2DE4A2E1" w14:textId="77777777" w:rsidTr="008A16B8">
        <w:trPr>
          <w:jc w:val="center"/>
        </w:trPr>
        <w:tc>
          <w:tcPr>
            <w:tcW w:w="1026" w:type="dxa"/>
            <w:tcBorders>
              <w:top w:val="single" w:sz="4" w:space="0" w:color="000000"/>
              <w:left w:val="single" w:sz="4" w:space="0" w:color="000000"/>
              <w:bottom w:val="single" w:sz="4" w:space="0" w:color="000000"/>
              <w:right w:val="single" w:sz="4" w:space="0" w:color="000000"/>
            </w:tcBorders>
            <w:vAlign w:val="center"/>
          </w:tcPr>
          <w:p w14:paraId="170696B4" w14:textId="77777777" w:rsidR="003420DB" w:rsidRPr="005158DE" w:rsidRDefault="003420D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417" w:type="dxa"/>
            <w:tcBorders>
              <w:top w:val="single" w:sz="4" w:space="0" w:color="000000"/>
              <w:left w:val="single" w:sz="4" w:space="0" w:color="000000"/>
              <w:bottom w:val="single" w:sz="4" w:space="0" w:color="000000"/>
              <w:right w:val="single" w:sz="4" w:space="0" w:color="000000"/>
            </w:tcBorders>
            <w:vAlign w:val="center"/>
          </w:tcPr>
          <w:p w14:paraId="72D0283E" w14:textId="77777777" w:rsidR="003420DB" w:rsidRPr="005158DE" w:rsidRDefault="003420DB"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6A4BCD9" w14:textId="77777777" w:rsidR="003420DB" w:rsidRPr="005158DE" w:rsidRDefault="003420DB"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68EDA114" w14:textId="77777777" w:rsidR="003420DB" w:rsidRPr="005158DE" w:rsidRDefault="003420DB"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F496AB5" w14:textId="77777777" w:rsidR="003420DB" w:rsidRPr="005158DE" w:rsidRDefault="003420DB" w:rsidP="008A16B8">
            <w:pPr>
              <w:spacing w:before="120"/>
              <w:ind w:firstLine="34"/>
              <w:jc w:val="both"/>
              <w:rPr>
                <w:sz w:val="26"/>
                <w:szCs w:val="26"/>
                <w:lang w:val="en-US"/>
              </w:rPr>
            </w:pPr>
            <w:r w:rsidRPr="005158DE">
              <w:rPr>
                <w:sz w:val="26"/>
                <w:szCs w:val="26"/>
                <w:lang w:val="en-US"/>
              </w:rPr>
              <w:lastRenderedPageBreak/>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3E8F97EB" w14:textId="77777777" w:rsidR="003420DB" w:rsidRPr="005158DE" w:rsidRDefault="003420DB"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25C3D715" w14:textId="77777777" w:rsidR="003420DB" w:rsidRPr="005158DE" w:rsidRDefault="003420DB"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51F09C2" w14:textId="77777777" w:rsidR="003420DB" w:rsidRPr="005158DE" w:rsidRDefault="003420DB"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72C63C1A" w14:textId="77777777" w:rsidR="003420DB" w:rsidRPr="005158DE" w:rsidRDefault="003420D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39FCAF7A" w14:textId="77777777" w:rsidR="003420DB" w:rsidRPr="005158DE" w:rsidRDefault="003420DB"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lastRenderedPageBreak/>
              <w:t>- Thứ bảy từ 7 giờ đến 11 giờ 30 phút.</w:t>
            </w:r>
          </w:p>
        </w:tc>
      </w:tr>
    </w:tbl>
    <w:p w14:paraId="3749571F" w14:textId="77777777" w:rsidR="003420DB" w:rsidRPr="005158DE" w:rsidRDefault="003420DB" w:rsidP="003420DB">
      <w:pPr>
        <w:widowControl w:val="0"/>
        <w:autoSpaceDE w:val="0"/>
        <w:autoSpaceDN w:val="0"/>
        <w:adjustRightInd w:val="0"/>
        <w:spacing w:after="120"/>
        <w:ind w:firstLine="709"/>
        <w:jc w:val="both"/>
        <w:rPr>
          <w:b/>
          <w:bCs/>
          <w:sz w:val="26"/>
          <w:szCs w:val="26"/>
          <w:lang w:val="en-US"/>
        </w:rPr>
      </w:pPr>
      <w:r w:rsidRPr="005158DE">
        <w:rPr>
          <w:b/>
          <w:bCs/>
          <w:sz w:val="26"/>
          <w:szCs w:val="26"/>
        </w:rPr>
        <w:lastRenderedPageBreak/>
        <w:t xml:space="preserve">    </w:t>
      </w:r>
    </w:p>
    <w:p w14:paraId="13A021BF" w14:textId="77777777" w:rsidR="003420DB" w:rsidRPr="005158DE" w:rsidRDefault="003420DB" w:rsidP="003420DB">
      <w:pPr>
        <w:widowControl w:val="0"/>
        <w:autoSpaceDE w:val="0"/>
        <w:autoSpaceDN w:val="0"/>
        <w:adjustRightInd w:val="0"/>
        <w:spacing w:after="120"/>
        <w:jc w:val="both"/>
        <w:rPr>
          <w:b/>
          <w:bCs/>
          <w:sz w:val="26"/>
          <w:szCs w:val="26"/>
        </w:rPr>
      </w:pPr>
      <w:r w:rsidRPr="005158DE">
        <w:rPr>
          <w:b/>
          <w:bCs/>
          <w:sz w:val="26"/>
          <w:szCs w:val="26"/>
        </w:rPr>
        <w:t xml:space="preserve"> </w:t>
      </w:r>
      <w:r w:rsidRPr="005158DE">
        <w:rPr>
          <w:b/>
          <w:bCs/>
          <w:sz w:val="26"/>
          <w:szCs w:val="26"/>
          <w:lang w:val="en-US"/>
        </w:rPr>
        <w:tab/>
      </w:r>
      <w:r>
        <w:rPr>
          <w:b/>
          <w:bCs/>
          <w:sz w:val="26"/>
          <w:szCs w:val="26"/>
          <w:lang w:val="en-US"/>
        </w:rPr>
        <w:t>1.</w:t>
      </w:r>
      <w:r w:rsidRPr="005158DE">
        <w:rPr>
          <w:b/>
          <w:bCs/>
          <w:sz w:val="26"/>
          <w:szCs w:val="26"/>
          <w:lang w:val="en-US"/>
        </w:rPr>
        <w:t xml:space="preserve">2. </w:t>
      </w:r>
      <w:r w:rsidRPr="005158DE">
        <w:rPr>
          <w:b/>
          <w:bCs/>
          <w:sz w:val="26"/>
          <w:szCs w:val="26"/>
        </w:rPr>
        <w:t>Thành phần, số lượng hồ sơ:</w:t>
      </w:r>
    </w:p>
    <w:p w14:paraId="013B5BEE" w14:textId="77777777" w:rsidR="003420DB" w:rsidRPr="005158DE" w:rsidRDefault="003420DB" w:rsidP="003420DB">
      <w:pPr>
        <w:widowControl w:val="0"/>
        <w:autoSpaceDE w:val="0"/>
        <w:autoSpaceDN w:val="0"/>
        <w:adjustRightInd w:val="0"/>
        <w:spacing w:after="120"/>
        <w:ind w:left="851" w:hanging="142"/>
        <w:jc w:val="both"/>
        <w:rPr>
          <w:bCs/>
          <w:sz w:val="26"/>
          <w:szCs w:val="26"/>
        </w:rPr>
      </w:pPr>
      <w:r w:rsidRPr="005158DE">
        <w:rPr>
          <w:bCs/>
          <w:sz w:val="26"/>
          <w:szCs w:val="26"/>
        </w:rPr>
        <w:t>a)</w:t>
      </w:r>
      <w:r w:rsidRPr="005158DE">
        <w:rPr>
          <w:bCs/>
          <w:sz w:val="26"/>
          <w:szCs w:val="26"/>
          <w:lang w:val="en-US"/>
        </w:rPr>
        <w:t xml:space="preserve"> </w:t>
      </w:r>
      <w:r w:rsidRPr="005158DE">
        <w:rPr>
          <w:bCs/>
          <w:sz w:val="26"/>
          <w:szCs w:val="26"/>
        </w:rPr>
        <w:t>Thành phần hồ sơ:</w:t>
      </w:r>
    </w:p>
    <w:p w14:paraId="5D426E22" w14:textId="77777777" w:rsidR="003420DB" w:rsidRPr="005158DE" w:rsidRDefault="003420DB" w:rsidP="003420DB">
      <w:pPr>
        <w:widowControl w:val="0"/>
        <w:autoSpaceDE w:val="0"/>
        <w:autoSpaceDN w:val="0"/>
        <w:adjustRightInd w:val="0"/>
        <w:spacing w:after="120"/>
        <w:ind w:left="851" w:hanging="142"/>
        <w:jc w:val="both"/>
        <w:rPr>
          <w:bCs/>
          <w:sz w:val="26"/>
          <w:szCs w:val="26"/>
        </w:rPr>
      </w:pPr>
      <w:r w:rsidRPr="005158DE">
        <w:rPr>
          <w:bCs/>
          <w:sz w:val="26"/>
          <w:szCs w:val="26"/>
        </w:rPr>
        <w:t>-</w:t>
      </w:r>
      <w:r w:rsidRPr="005158DE">
        <w:rPr>
          <w:bCs/>
          <w:sz w:val="26"/>
          <w:szCs w:val="26"/>
        </w:rPr>
        <w:tab/>
      </w:r>
      <w:r w:rsidRPr="005158DE">
        <w:rPr>
          <w:bCs/>
          <w:sz w:val="26"/>
          <w:szCs w:val="26"/>
          <w:lang w:val="en-US"/>
        </w:rPr>
        <w:t xml:space="preserve"> </w:t>
      </w:r>
      <w:r w:rsidRPr="005158DE">
        <w:rPr>
          <w:bCs/>
          <w:sz w:val="26"/>
          <w:szCs w:val="26"/>
        </w:rPr>
        <w:t>Đơn đề nghị thỏa thuận xây dựng công trình theo mẫu;</w:t>
      </w:r>
    </w:p>
    <w:p w14:paraId="588802CA" w14:textId="77777777" w:rsidR="003420DB" w:rsidRPr="005158DE" w:rsidRDefault="003420DB" w:rsidP="003420DB">
      <w:pPr>
        <w:widowControl w:val="0"/>
        <w:autoSpaceDE w:val="0"/>
        <w:autoSpaceDN w:val="0"/>
        <w:adjustRightInd w:val="0"/>
        <w:spacing w:after="120"/>
        <w:ind w:left="851" w:hanging="142"/>
        <w:jc w:val="both"/>
        <w:rPr>
          <w:bCs/>
          <w:sz w:val="26"/>
          <w:szCs w:val="26"/>
        </w:rPr>
      </w:pPr>
      <w:r w:rsidRPr="005158DE">
        <w:rPr>
          <w:bCs/>
          <w:sz w:val="26"/>
          <w:szCs w:val="26"/>
        </w:rPr>
        <w:t>-</w:t>
      </w:r>
      <w:r w:rsidRPr="005158DE">
        <w:rPr>
          <w:bCs/>
          <w:sz w:val="26"/>
          <w:szCs w:val="26"/>
        </w:rPr>
        <w:tab/>
      </w:r>
      <w:r w:rsidRPr="005158DE">
        <w:rPr>
          <w:bCs/>
          <w:sz w:val="26"/>
          <w:szCs w:val="26"/>
          <w:lang w:val="en-US"/>
        </w:rPr>
        <w:t xml:space="preserve"> </w:t>
      </w:r>
      <w:r w:rsidRPr="005158DE">
        <w:rPr>
          <w:bCs/>
          <w:sz w:val="26"/>
          <w:szCs w:val="26"/>
        </w:rPr>
        <w:t>Bản vẽ mặt cắt công trình thể hiện trên mặt cắt ngang sông.</w:t>
      </w:r>
    </w:p>
    <w:p w14:paraId="74DFEF06" w14:textId="77777777" w:rsidR="003420DB" w:rsidRPr="005158DE" w:rsidRDefault="003420DB" w:rsidP="003420DB">
      <w:pPr>
        <w:widowControl w:val="0"/>
        <w:autoSpaceDE w:val="0"/>
        <w:autoSpaceDN w:val="0"/>
        <w:adjustRightInd w:val="0"/>
        <w:spacing w:after="120"/>
        <w:ind w:firstLine="709"/>
        <w:jc w:val="both"/>
        <w:rPr>
          <w:bCs/>
          <w:sz w:val="26"/>
          <w:szCs w:val="26"/>
        </w:rPr>
      </w:pPr>
      <w:r w:rsidRPr="005158DE">
        <w:rPr>
          <w:bCs/>
          <w:sz w:val="26"/>
          <w:szCs w:val="26"/>
          <w:lang w:val="en-US"/>
        </w:rPr>
        <w:t xml:space="preserve">- </w:t>
      </w:r>
      <w:r w:rsidRPr="005158DE">
        <w:rPr>
          <w:bCs/>
          <w:sz w:val="26"/>
          <w:szCs w:val="26"/>
        </w:rPr>
        <w:t>Bản vẽ khu vực xây dựng công trình trên hệ tọa độ quốc gia VN2000, hệ cao độ nhà nước. Trên bản vẽ thể hiện vị trí công trình và cao độ tự nhiên, địa hình, địa vật của sông, kênh đối với khu vực xây dựng công trình, các công trình liền kề (nếu có) và các tài liệu sau:</w:t>
      </w:r>
    </w:p>
    <w:p w14:paraId="4DE1ABBF"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 Đối với cầu vĩnh cửu, cầu tạm: số liệu về kích thước khoang thông thuyền (vị trí, chiều rộng, chiều cao tĩnh không); mặt cắt dọc công trình thể hiện trên mặt cắt ngang sông, kênh;</w:t>
      </w:r>
    </w:p>
    <w:p w14:paraId="65868DE2" w14:textId="77777777" w:rsidR="003420DB" w:rsidRPr="005158DE" w:rsidRDefault="003420DB" w:rsidP="003420DB">
      <w:pPr>
        <w:widowControl w:val="0"/>
        <w:autoSpaceDE w:val="0"/>
        <w:autoSpaceDN w:val="0"/>
        <w:adjustRightInd w:val="0"/>
        <w:spacing w:after="120"/>
        <w:jc w:val="both"/>
        <w:rPr>
          <w:bCs/>
          <w:sz w:val="26"/>
          <w:szCs w:val="26"/>
        </w:rPr>
      </w:pPr>
      <w:r w:rsidRPr="005158DE">
        <w:rPr>
          <w:bCs/>
          <w:sz w:val="26"/>
          <w:szCs w:val="26"/>
        </w:rPr>
        <w:t xml:space="preserve"> </w:t>
      </w:r>
      <w:r w:rsidRPr="005158DE">
        <w:rPr>
          <w:bCs/>
          <w:sz w:val="26"/>
          <w:szCs w:val="26"/>
          <w:lang w:val="en-US"/>
        </w:rPr>
        <w:tab/>
      </w:r>
      <w:r w:rsidRPr="005158DE">
        <w:rPr>
          <w:bCs/>
          <w:sz w:val="26"/>
          <w:szCs w:val="26"/>
        </w:rPr>
        <w:t>+ Đối với cầu quay, cầu cất, cầu phao, cầu nâng hạ, công trình thủy điện kết hợp giao thông: số liệu về khoang thông thuyền (vị trí, chiều rộng, chiều cao tĩnh không, chiều dài, độ sâu ngưỡng âu); phương án và công nghệ đóng, mở; bản vẽ thiết kế vị trí, vùng nước dự kiến bố trí cho phương tiện neo đậu khi chờ đợi qua công trình;</w:t>
      </w:r>
    </w:p>
    <w:p w14:paraId="75FE0C96"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 Đối với đường ống, đường dây, công trình vượt qua luồng trên không: bản vẽ, các số liệu về chiều cao tĩnh không, thể hiện điểm cao nhất của đường ống, đường dây (điểm thấp nhất của đường dây điện, tính cả hành lang an toàn lưới điện), công trình vượt qua luồng;</w:t>
      </w:r>
    </w:p>
    <w:p w14:paraId="2E35CF81"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 xml:space="preserve">+ Đối với công trình ngầm, đường dây, đường ống dưới đáy luồng: bản vẽ thể hiện khoảng cách, cao trình đỉnh công trình đến cao trình đáy thiết kế luồng, phạm vi luồng và </w:t>
      </w:r>
      <w:r w:rsidRPr="005158DE">
        <w:rPr>
          <w:bCs/>
          <w:sz w:val="26"/>
          <w:szCs w:val="26"/>
        </w:rPr>
        <w:lastRenderedPageBreak/>
        <w:t>hành lang bảo vệ luồng đường thủy nội địa;</w:t>
      </w:r>
    </w:p>
    <w:p w14:paraId="616648D3"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 Đối với công trình đập, thủy điện, thủy lợi: bình đồ và bản vẽ khu vực cảng, bến thủy nội địa hoặc khu vực chuyển tải tại thượng lưu và hạ lưu công trình; phương án bốc xếp, chuyển tải;</w:t>
      </w:r>
    </w:p>
    <w:p w14:paraId="2C04B300"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 Đối với công trình phục vụ quốc phòng, an ninh; công trình phong điện, nhiệt điện; bến phà, kè: bản vẽ thể hiện mặt bằng khu vực cảng; công trình kè, chỉnh trị khác; kích thước, kết cấu các cầu cảng, kè, công trình chỉnh trị khác và các công trình phụ trợ; vùng nước của cảng.</w:t>
      </w:r>
    </w:p>
    <w:p w14:paraId="4B53D380"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 Đối với các hoạt động: Hoạt động thi công công trình (bao gồm hoạt động nạo vét vùng nước cảng, bến thủy nội địa, khu neo đậu); khai thác tài nguyên, khoáng sản; Khu vực nuôi trồng thủy sản, hải sản (bè cá, lồng cá, đăng, đáy cá, bãi nuôi trồng thủy sản, hải sản); tổ chức hoạt động vui chơi, giải trí, diễn tập, thể thao, lễ hội; họp chợ, làng nghề, thực hành đào tạo nghề, hồ sơ gồm:</w:t>
      </w:r>
    </w:p>
    <w:p w14:paraId="69E5C0CC"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w:t>
      </w:r>
      <w:r w:rsidRPr="005158DE">
        <w:rPr>
          <w:bCs/>
          <w:sz w:val="26"/>
          <w:szCs w:val="26"/>
          <w:lang w:val="en-US"/>
        </w:rPr>
        <w:t xml:space="preserve"> </w:t>
      </w:r>
      <w:r w:rsidRPr="005158DE">
        <w:rPr>
          <w:bCs/>
          <w:sz w:val="26"/>
          <w:szCs w:val="26"/>
        </w:rPr>
        <w:t>Đơn đề nghị thỏa thuận theo mẫu;</w:t>
      </w:r>
    </w:p>
    <w:p w14:paraId="2E223025"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w:t>
      </w:r>
      <w:r w:rsidRPr="005158DE">
        <w:rPr>
          <w:bCs/>
          <w:sz w:val="26"/>
          <w:szCs w:val="26"/>
          <w:lang w:val="en-US"/>
        </w:rPr>
        <w:t xml:space="preserve"> </w:t>
      </w:r>
      <w:r w:rsidRPr="005158DE">
        <w:rPr>
          <w:bCs/>
          <w:sz w:val="26"/>
          <w:szCs w:val="26"/>
        </w:rPr>
        <w:t>Bản vẽ thể hiện phạm vi khu vực hoạt động, phạm vi luồng và hành lang bảo vệ luồng, khoảng cách đến các công trình liên quan ở khu vực và phương án bố trí báo hiệu bảo đảm an toàn giao thông đường thủy nội địa;</w:t>
      </w:r>
    </w:p>
    <w:p w14:paraId="709DD3B4"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w:t>
      </w:r>
      <w:r w:rsidRPr="005158DE">
        <w:rPr>
          <w:bCs/>
          <w:sz w:val="26"/>
          <w:szCs w:val="26"/>
          <w:lang w:val="en-US"/>
        </w:rPr>
        <w:t xml:space="preserve"> </w:t>
      </w:r>
      <w:r w:rsidRPr="005158DE">
        <w:rPr>
          <w:bCs/>
          <w:sz w:val="26"/>
          <w:szCs w:val="26"/>
        </w:rPr>
        <w:t>Bản vẽ các mặt cắt ngang và hồ sơ mốc để xác định phạm vi, cao trình nạo vét, khai thác tài nguyên, khoáng sản (đối với hoạt động nạo vét cải tạo vùng nước cảng, bến thủy nội địa, luồng chuyên dùng vào cảng, bến thủy nội địa, khu neo đậu; khai thác tài nguyên, khoáng sản).</w:t>
      </w:r>
    </w:p>
    <w:p w14:paraId="71CF9F8B"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b)</w:t>
      </w:r>
      <w:r w:rsidRPr="005158DE">
        <w:rPr>
          <w:bCs/>
          <w:sz w:val="26"/>
          <w:szCs w:val="26"/>
          <w:lang w:val="en-US"/>
        </w:rPr>
        <w:t xml:space="preserve"> </w:t>
      </w:r>
      <w:r w:rsidRPr="005158DE">
        <w:rPr>
          <w:bCs/>
          <w:sz w:val="26"/>
          <w:szCs w:val="26"/>
        </w:rPr>
        <w:t>Số lượng hồ sơ: 01 (một) bộ hồ sơ.</w:t>
      </w:r>
    </w:p>
    <w:p w14:paraId="45287AC7" w14:textId="77777777" w:rsidR="003420DB" w:rsidRPr="005158DE" w:rsidRDefault="003420DB" w:rsidP="003420DB">
      <w:pPr>
        <w:widowControl w:val="0"/>
        <w:autoSpaceDE w:val="0"/>
        <w:autoSpaceDN w:val="0"/>
        <w:adjustRightInd w:val="0"/>
        <w:spacing w:after="120"/>
        <w:ind w:firstLine="720"/>
        <w:jc w:val="both"/>
        <w:rPr>
          <w:bCs/>
          <w:sz w:val="26"/>
          <w:szCs w:val="26"/>
        </w:rPr>
      </w:pPr>
      <w:r>
        <w:rPr>
          <w:b/>
          <w:bCs/>
          <w:sz w:val="26"/>
          <w:szCs w:val="26"/>
          <w:lang w:val="en-US"/>
        </w:rPr>
        <w:t>1.</w:t>
      </w:r>
      <w:r w:rsidRPr="005158DE">
        <w:rPr>
          <w:b/>
          <w:bCs/>
          <w:sz w:val="26"/>
          <w:szCs w:val="26"/>
          <w:lang w:val="en-US"/>
        </w:rPr>
        <w:t xml:space="preserve">3. </w:t>
      </w:r>
      <w:r w:rsidRPr="005158DE">
        <w:rPr>
          <w:b/>
          <w:bCs/>
          <w:sz w:val="26"/>
          <w:szCs w:val="26"/>
        </w:rPr>
        <w:t>Thời hạn giải quyết:</w:t>
      </w:r>
      <w:r w:rsidRPr="005158DE">
        <w:rPr>
          <w:bCs/>
          <w:sz w:val="26"/>
          <w:szCs w:val="26"/>
        </w:rPr>
        <w:t xml:space="preserve"> Trong thời hạn 05 ngày làm việc, kể từ ngày nhận đủ hồ sơ theo quy định.</w:t>
      </w:r>
    </w:p>
    <w:p w14:paraId="3CFAF1B2" w14:textId="77777777" w:rsidR="003420DB" w:rsidRPr="005158DE" w:rsidRDefault="003420DB" w:rsidP="003420DB">
      <w:pPr>
        <w:widowControl w:val="0"/>
        <w:autoSpaceDE w:val="0"/>
        <w:autoSpaceDN w:val="0"/>
        <w:adjustRightInd w:val="0"/>
        <w:spacing w:after="120"/>
        <w:ind w:firstLine="720"/>
        <w:jc w:val="both"/>
        <w:rPr>
          <w:bCs/>
          <w:sz w:val="26"/>
          <w:szCs w:val="26"/>
        </w:rPr>
      </w:pPr>
      <w:r>
        <w:rPr>
          <w:b/>
          <w:bCs/>
          <w:sz w:val="26"/>
          <w:szCs w:val="26"/>
          <w:lang w:val="en-US"/>
        </w:rPr>
        <w:t>1.</w:t>
      </w:r>
      <w:r w:rsidRPr="005158DE">
        <w:rPr>
          <w:b/>
          <w:bCs/>
          <w:sz w:val="26"/>
          <w:szCs w:val="26"/>
          <w:lang w:val="en-US"/>
        </w:rPr>
        <w:t>4</w:t>
      </w:r>
      <w:r w:rsidRPr="005158DE">
        <w:rPr>
          <w:b/>
          <w:bCs/>
          <w:sz w:val="26"/>
          <w:szCs w:val="26"/>
        </w:rPr>
        <w:t>.</w:t>
      </w:r>
      <w:r w:rsidRPr="005158DE">
        <w:rPr>
          <w:b/>
          <w:bCs/>
          <w:sz w:val="26"/>
          <w:szCs w:val="26"/>
          <w:lang w:val="en-US"/>
        </w:rPr>
        <w:t xml:space="preserve"> </w:t>
      </w:r>
      <w:r w:rsidRPr="005158DE">
        <w:rPr>
          <w:b/>
          <w:bCs/>
          <w:sz w:val="26"/>
          <w:szCs w:val="26"/>
        </w:rPr>
        <w:t>Đối tượng thực hiện TTHC</w:t>
      </w:r>
      <w:r w:rsidRPr="005158DE">
        <w:rPr>
          <w:bCs/>
          <w:sz w:val="26"/>
          <w:szCs w:val="26"/>
        </w:rPr>
        <w:t>: Tổ chức, cá nhân.</w:t>
      </w:r>
    </w:p>
    <w:p w14:paraId="0217057F" w14:textId="77777777" w:rsidR="003420DB" w:rsidRPr="005158DE" w:rsidRDefault="003420DB" w:rsidP="003420DB">
      <w:pPr>
        <w:widowControl w:val="0"/>
        <w:autoSpaceDE w:val="0"/>
        <w:autoSpaceDN w:val="0"/>
        <w:adjustRightInd w:val="0"/>
        <w:spacing w:after="120"/>
        <w:ind w:firstLine="720"/>
        <w:jc w:val="both"/>
        <w:rPr>
          <w:b/>
          <w:bCs/>
          <w:sz w:val="26"/>
          <w:szCs w:val="26"/>
          <w:lang w:val="en-US"/>
        </w:rPr>
      </w:pPr>
      <w:r>
        <w:rPr>
          <w:b/>
          <w:bCs/>
          <w:sz w:val="26"/>
          <w:szCs w:val="26"/>
          <w:lang w:val="en-US"/>
        </w:rPr>
        <w:t>1.</w:t>
      </w:r>
      <w:r w:rsidRPr="005158DE">
        <w:rPr>
          <w:b/>
          <w:bCs/>
          <w:sz w:val="26"/>
          <w:szCs w:val="26"/>
          <w:lang w:val="en-US"/>
        </w:rPr>
        <w:t>5</w:t>
      </w:r>
      <w:r w:rsidRPr="005158DE">
        <w:rPr>
          <w:b/>
          <w:bCs/>
          <w:sz w:val="26"/>
          <w:szCs w:val="26"/>
        </w:rPr>
        <w:t>.</w:t>
      </w:r>
      <w:r w:rsidRPr="005158DE">
        <w:rPr>
          <w:b/>
          <w:bCs/>
          <w:sz w:val="26"/>
          <w:szCs w:val="26"/>
          <w:lang w:val="en-US"/>
        </w:rPr>
        <w:t xml:space="preserve"> </w:t>
      </w:r>
      <w:r w:rsidRPr="005158DE">
        <w:rPr>
          <w:b/>
          <w:bCs/>
          <w:sz w:val="26"/>
          <w:szCs w:val="26"/>
        </w:rPr>
        <w:t>Cơ quan thực hiện TTHC:</w:t>
      </w:r>
    </w:p>
    <w:p w14:paraId="483A85B8" w14:textId="77777777" w:rsidR="003420DB" w:rsidRPr="005158DE" w:rsidRDefault="003420DB" w:rsidP="003420DB">
      <w:pPr>
        <w:widowControl w:val="0"/>
        <w:autoSpaceDE w:val="0"/>
        <w:autoSpaceDN w:val="0"/>
        <w:adjustRightInd w:val="0"/>
        <w:spacing w:after="120"/>
        <w:ind w:firstLine="720"/>
        <w:jc w:val="both"/>
        <w:rPr>
          <w:b/>
          <w:bCs/>
          <w:sz w:val="26"/>
          <w:szCs w:val="26"/>
        </w:rPr>
      </w:pPr>
      <w:r w:rsidRPr="005158DE">
        <w:rPr>
          <w:sz w:val="26"/>
          <w:szCs w:val="26"/>
        </w:rPr>
        <w:t xml:space="preserve"> </w:t>
      </w:r>
      <w:r w:rsidRPr="005158DE">
        <w:rPr>
          <w:b/>
          <w:bCs/>
          <w:sz w:val="26"/>
          <w:szCs w:val="26"/>
        </w:rPr>
        <w:t>* Cơ quan trực tiếp thực hiện TTHC: UBND tỉnh, Sở Giao thông vận tải, Cảng vụ.</w:t>
      </w:r>
    </w:p>
    <w:p w14:paraId="0828C09C"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w:t>
      </w:r>
      <w:r w:rsidRPr="005158DE">
        <w:rPr>
          <w:bCs/>
          <w:sz w:val="26"/>
          <w:szCs w:val="26"/>
          <w:lang w:val="en-US"/>
        </w:rPr>
        <w:t xml:space="preserve"> </w:t>
      </w:r>
      <w:r w:rsidRPr="005158DE">
        <w:rPr>
          <w:bCs/>
          <w:sz w:val="26"/>
          <w:szCs w:val="26"/>
        </w:rPr>
        <w:t>Ủy ban nhân dân cấp tỉnh: thỏa thuận đối với công trình, các hoạt động động quốc phòng, an ninh có liên quan đến giao thông đường thủy nội địa trên đường thủy nội địa địa phương, đường thủy nội địa chuyên dùng nối với đường thủy nội địa địa phương;</w:t>
      </w:r>
    </w:p>
    <w:p w14:paraId="1E71E635"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w:t>
      </w:r>
      <w:r w:rsidRPr="005158DE">
        <w:rPr>
          <w:bCs/>
          <w:sz w:val="26"/>
          <w:szCs w:val="26"/>
          <w:lang w:val="en-US"/>
        </w:rPr>
        <w:t xml:space="preserve"> </w:t>
      </w:r>
      <w:r w:rsidRPr="005158DE">
        <w:rPr>
          <w:bCs/>
          <w:sz w:val="26"/>
          <w:szCs w:val="26"/>
        </w:rPr>
        <w:t>Sở Giao thông vận tải: thỏa thuận về nội dung liên quan đến đường thủy nội địa đối với các công trình, hoạt động trên đường thủy nội địa địa phương, đường thủy nội địa chuyên dùng nối với đường thủy nội địa địa phương, hành lang bảo vệ luồng, trừ trường hợp thuộc thẩm quyền giải quyết của Ủy ban nhân dân cấp tỉnh.</w:t>
      </w:r>
    </w:p>
    <w:p w14:paraId="12994850" w14:textId="77777777" w:rsidR="003420DB" w:rsidRPr="005158DE" w:rsidRDefault="003420DB" w:rsidP="003420DB">
      <w:pPr>
        <w:widowControl w:val="0"/>
        <w:autoSpaceDE w:val="0"/>
        <w:autoSpaceDN w:val="0"/>
        <w:adjustRightInd w:val="0"/>
        <w:spacing w:after="120"/>
        <w:ind w:firstLine="720"/>
        <w:jc w:val="both"/>
        <w:rPr>
          <w:bCs/>
          <w:sz w:val="26"/>
          <w:szCs w:val="26"/>
          <w:lang w:val="en-US"/>
        </w:rPr>
      </w:pPr>
      <w:r w:rsidRPr="005158DE">
        <w:rPr>
          <w:bCs/>
          <w:sz w:val="26"/>
          <w:szCs w:val="26"/>
        </w:rPr>
        <w:t>-</w:t>
      </w:r>
      <w:r w:rsidRPr="005158DE">
        <w:rPr>
          <w:bCs/>
          <w:sz w:val="26"/>
          <w:szCs w:val="26"/>
          <w:lang w:val="en-US"/>
        </w:rPr>
        <w:t xml:space="preserve"> </w:t>
      </w:r>
      <w:r w:rsidRPr="005158DE">
        <w:rPr>
          <w:bCs/>
          <w:sz w:val="26"/>
          <w:szCs w:val="26"/>
        </w:rPr>
        <w:t xml:space="preserve">Cảng vụ, Sở Giao thông vận tải (nơi chưa có Cảng vụ): thỏa thuận đối với hoạt động nạo vét cải tạo vùng nước cảng, bến thủy nội địa, khu neo đậu thuộc phạm vi quản </w:t>
      </w:r>
      <w:r w:rsidRPr="005158DE">
        <w:rPr>
          <w:bCs/>
          <w:sz w:val="26"/>
          <w:szCs w:val="26"/>
        </w:rPr>
        <w:lastRenderedPageBreak/>
        <w:t>lý.</w:t>
      </w:r>
    </w:p>
    <w:p w14:paraId="1D77DC5D" w14:textId="77777777" w:rsidR="003420DB" w:rsidRPr="005158DE" w:rsidRDefault="003420DB" w:rsidP="003420DB">
      <w:pPr>
        <w:widowControl w:val="0"/>
        <w:autoSpaceDE w:val="0"/>
        <w:autoSpaceDN w:val="0"/>
        <w:adjustRightInd w:val="0"/>
        <w:spacing w:after="120"/>
        <w:ind w:firstLine="720"/>
        <w:jc w:val="both"/>
        <w:rPr>
          <w:bCs/>
          <w:sz w:val="26"/>
          <w:szCs w:val="26"/>
        </w:rPr>
      </w:pPr>
      <w:r w:rsidRPr="005158DE">
        <w:rPr>
          <w:bCs/>
          <w:sz w:val="26"/>
          <w:szCs w:val="26"/>
        </w:rPr>
        <w:t>-</w:t>
      </w:r>
      <w:r w:rsidRPr="005158DE">
        <w:rPr>
          <w:bCs/>
          <w:sz w:val="26"/>
          <w:szCs w:val="26"/>
          <w:lang w:val="en-US"/>
        </w:rPr>
        <w:t xml:space="preserve"> </w:t>
      </w:r>
      <w:r w:rsidRPr="005158DE">
        <w:rPr>
          <w:bCs/>
          <w:sz w:val="26"/>
          <w:szCs w:val="26"/>
        </w:rPr>
        <w:t>Cơ quan phối hợp: Không</w:t>
      </w:r>
    </w:p>
    <w:p w14:paraId="1A4D9136" w14:textId="77777777" w:rsidR="003420DB" w:rsidRPr="005158DE" w:rsidRDefault="003420DB" w:rsidP="003420DB">
      <w:pPr>
        <w:widowControl w:val="0"/>
        <w:autoSpaceDE w:val="0"/>
        <w:autoSpaceDN w:val="0"/>
        <w:adjustRightInd w:val="0"/>
        <w:spacing w:after="120"/>
        <w:ind w:firstLine="720"/>
        <w:jc w:val="both"/>
        <w:rPr>
          <w:bCs/>
          <w:sz w:val="26"/>
          <w:szCs w:val="26"/>
        </w:rPr>
      </w:pPr>
      <w:r>
        <w:rPr>
          <w:b/>
          <w:bCs/>
          <w:sz w:val="26"/>
          <w:szCs w:val="26"/>
          <w:lang w:val="en-US"/>
        </w:rPr>
        <w:t>1.</w:t>
      </w:r>
      <w:r w:rsidRPr="005158DE">
        <w:rPr>
          <w:b/>
          <w:bCs/>
          <w:sz w:val="26"/>
          <w:szCs w:val="26"/>
          <w:lang w:val="en-US"/>
        </w:rPr>
        <w:t>6</w:t>
      </w:r>
      <w:r w:rsidRPr="005158DE">
        <w:rPr>
          <w:b/>
          <w:bCs/>
          <w:sz w:val="26"/>
          <w:szCs w:val="26"/>
        </w:rPr>
        <w:t>.</w:t>
      </w:r>
      <w:r w:rsidRPr="005158DE">
        <w:rPr>
          <w:b/>
          <w:bCs/>
          <w:sz w:val="26"/>
          <w:szCs w:val="26"/>
          <w:lang w:val="en-US"/>
        </w:rPr>
        <w:t xml:space="preserve"> </w:t>
      </w:r>
      <w:r w:rsidRPr="005158DE">
        <w:rPr>
          <w:b/>
          <w:bCs/>
          <w:sz w:val="26"/>
          <w:szCs w:val="26"/>
        </w:rPr>
        <w:t>Kết quả của việc thực hiện TTHC:</w:t>
      </w:r>
      <w:r w:rsidRPr="005158DE">
        <w:rPr>
          <w:bCs/>
          <w:sz w:val="26"/>
          <w:szCs w:val="26"/>
        </w:rPr>
        <w:t xml:space="preserve"> Văn bản thỏa thuận.</w:t>
      </w:r>
    </w:p>
    <w:p w14:paraId="2CC88BA7" w14:textId="77777777" w:rsidR="003420DB" w:rsidRPr="005158DE" w:rsidRDefault="003420DB" w:rsidP="003420DB">
      <w:pPr>
        <w:widowControl w:val="0"/>
        <w:autoSpaceDE w:val="0"/>
        <w:autoSpaceDN w:val="0"/>
        <w:adjustRightInd w:val="0"/>
        <w:spacing w:after="120"/>
        <w:ind w:firstLine="720"/>
        <w:jc w:val="both"/>
        <w:rPr>
          <w:bCs/>
          <w:sz w:val="26"/>
          <w:szCs w:val="26"/>
        </w:rPr>
      </w:pPr>
      <w:r>
        <w:rPr>
          <w:b/>
          <w:bCs/>
          <w:sz w:val="26"/>
          <w:szCs w:val="26"/>
          <w:lang w:val="en-US"/>
        </w:rPr>
        <w:t>1.</w:t>
      </w:r>
      <w:r w:rsidRPr="005158DE">
        <w:rPr>
          <w:b/>
          <w:bCs/>
          <w:sz w:val="26"/>
          <w:szCs w:val="26"/>
          <w:lang w:val="en-US"/>
        </w:rPr>
        <w:t>7</w:t>
      </w:r>
      <w:r w:rsidRPr="005158DE">
        <w:rPr>
          <w:b/>
          <w:bCs/>
          <w:sz w:val="26"/>
          <w:szCs w:val="26"/>
        </w:rPr>
        <w:t>.</w:t>
      </w:r>
      <w:r w:rsidRPr="005158DE">
        <w:rPr>
          <w:b/>
          <w:bCs/>
          <w:sz w:val="26"/>
          <w:szCs w:val="26"/>
          <w:lang w:val="en-US"/>
        </w:rPr>
        <w:t xml:space="preserve"> </w:t>
      </w:r>
      <w:r w:rsidRPr="005158DE">
        <w:rPr>
          <w:b/>
          <w:bCs/>
          <w:sz w:val="26"/>
          <w:szCs w:val="26"/>
        </w:rPr>
        <w:t>Phí, lệ phí:</w:t>
      </w:r>
      <w:r w:rsidRPr="005158DE">
        <w:rPr>
          <w:bCs/>
          <w:sz w:val="26"/>
          <w:szCs w:val="26"/>
        </w:rPr>
        <w:t xml:space="preserve"> Không</w:t>
      </w:r>
    </w:p>
    <w:p w14:paraId="24A240A3" w14:textId="77777777" w:rsidR="003420DB" w:rsidRPr="005158DE" w:rsidRDefault="003420DB" w:rsidP="003420DB">
      <w:pPr>
        <w:widowControl w:val="0"/>
        <w:autoSpaceDE w:val="0"/>
        <w:autoSpaceDN w:val="0"/>
        <w:adjustRightInd w:val="0"/>
        <w:spacing w:after="120"/>
        <w:ind w:firstLine="720"/>
        <w:jc w:val="both"/>
        <w:rPr>
          <w:bCs/>
          <w:sz w:val="26"/>
          <w:szCs w:val="26"/>
        </w:rPr>
      </w:pPr>
      <w:r>
        <w:rPr>
          <w:b/>
          <w:bCs/>
          <w:sz w:val="26"/>
          <w:szCs w:val="26"/>
          <w:lang w:val="en-US"/>
        </w:rPr>
        <w:t>1.</w:t>
      </w:r>
      <w:r w:rsidRPr="005158DE">
        <w:rPr>
          <w:b/>
          <w:bCs/>
          <w:sz w:val="26"/>
          <w:szCs w:val="26"/>
          <w:lang w:val="en-US"/>
        </w:rPr>
        <w:t>8</w:t>
      </w:r>
      <w:r w:rsidRPr="005158DE">
        <w:rPr>
          <w:b/>
          <w:bCs/>
          <w:sz w:val="26"/>
          <w:szCs w:val="26"/>
        </w:rPr>
        <w:t>.</w:t>
      </w:r>
      <w:r w:rsidRPr="005158DE">
        <w:rPr>
          <w:b/>
          <w:bCs/>
          <w:sz w:val="26"/>
          <w:szCs w:val="26"/>
          <w:lang w:val="en-US"/>
        </w:rPr>
        <w:t xml:space="preserve"> </w:t>
      </w:r>
      <w:r w:rsidRPr="005158DE">
        <w:rPr>
          <w:b/>
          <w:bCs/>
          <w:sz w:val="26"/>
          <w:szCs w:val="26"/>
        </w:rPr>
        <w:t>Tên mẫu đơn, mẫu tờ khai hành chính:</w:t>
      </w:r>
      <w:r w:rsidRPr="005158DE">
        <w:rPr>
          <w:bCs/>
          <w:sz w:val="26"/>
          <w:szCs w:val="26"/>
        </w:rPr>
        <w:t xml:space="preserve"> Đơn đề nghị thỏa thuận vị trí xây dựng công trình.</w:t>
      </w:r>
    </w:p>
    <w:p w14:paraId="7F96852D" w14:textId="77777777" w:rsidR="003420DB" w:rsidRPr="005158DE" w:rsidRDefault="003420DB" w:rsidP="003420DB">
      <w:pPr>
        <w:widowControl w:val="0"/>
        <w:autoSpaceDE w:val="0"/>
        <w:autoSpaceDN w:val="0"/>
        <w:adjustRightInd w:val="0"/>
        <w:spacing w:after="120"/>
        <w:ind w:firstLine="720"/>
        <w:jc w:val="both"/>
        <w:rPr>
          <w:bCs/>
          <w:sz w:val="26"/>
          <w:szCs w:val="26"/>
        </w:rPr>
      </w:pPr>
      <w:r>
        <w:rPr>
          <w:b/>
          <w:bCs/>
          <w:sz w:val="26"/>
          <w:szCs w:val="26"/>
          <w:lang w:val="en-US"/>
        </w:rPr>
        <w:t>1.</w:t>
      </w:r>
      <w:r w:rsidRPr="005158DE">
        <w:rPr>
          <w:b/>
          <w:bCs/>
          <w:sz w:val="26"/>
          <w:szCs w:val="26"/>
          <w:lang w:val="en-US"/>
        </w:rPr>
        <w:t>9</w:t>
      </w:r>
      <w:r w:rsidRPr="005158DE">
        <w:rPr>
          <w:b/>
          <w:bCs/>
          <w:sz w:val="26"/>
          <w:szCs w:val="26"/>
        </w:rPr>
        <w:t>.</w:t>
      </w:r>
      <w:r w:rsidRPr="005158DE">
        <w:rPr>
          <w:b/>
          <w:bCs/>
          <w:sz w:val="26"/>
          <w:szCs w:val="26"/>
          <w:lang w:val="en-US"/>
        </w:rPr>
        <w:t xml:space="preserve"> </w:t>
      </w:r>
      <w:r w:rsidRPr="005158DE">
        <w:rPr>
          <w:b/>
          <w:bCs/>
          <w:sz w:val="26"/>
          <w:szCs w:val="26"/>
        </w:rPr>
        <w:t>Yêu cầu, điều kiện thực hiện TTHC:</w:t>
      </w:r>
      <w:r w:rsidRPr="005158DE">
        <w:rPr>
          <w:bCs/>
          <w:sz w:val="26"/>
          <w:szCs w:val="26"/>
        </w:rPr>
        <w:t xml:space="preserve"> Không.</w:t>
      </w:r>
    </w:p>
    <w:p w14:paraId="4C8018FE" w14:textId="77777777" w:rsidR="003420DB" w:rsidRPr="005158DE" w:rsidRDefault="003420DB" w:rsidP="003420DB">
      <w:pPr>
        <w:widowControl w:val="0"/>
        <w:autoSpaceDE w:val="0"/>
        <w:autoSpaceDN w:val="0"/>
        <w:adjustRightInd w:val="0"/>
        <w:spacing w:after="120"/>
        <w:ind w:firstLine="709"/>
        <w:jc w:val="both"/>
        <w:rPr>
          <w:bCs/>
          <w:sz w:val="26"/>
          <w:szCs w:val="26"/>
          <w:lang w:val="en-US"/>
        </w:rPr>
      </w:pPr>
      <w:r>
        <w:rPr>
          <w:b/>
          <w:bCs/>
          <w:sz w:val="26"/>
          <w:szCs w:val="26"/>
          <w:lang w:val="en-US"/>
        </w:rPr>
        <w:t>1.</w:t>
      </w:r>
      <w:r w:rsidRPr="005158DE">
        <w:rPr>
          <w:b/>
          <w:bCs/>
          <w:sz w:val="26"/>
          <w:szCs w:val="26"/>
          <w:lang w:val="en-US"/>
        </w:rPr>
        <w:t>10</w:t>
      </w:r>
      <w:r w:rsidRPr="005158DE">
        <w:rPr>
          <w:b/>
          <w:bCs/>
          <w:sz w:val="26"/>
          <w:szCs w:val="26"/>
        </w:rPr>
        <w:t>.</w:t>
      </w:r>
      <w:r w:rsidRPr="005158DE">
        <w:rPr>
          <w:b/>
          <w:bCs/>
          <w:sz w:val="26"/>
          <w:szCs w:val="26"/>
          <w:lang w:val="en-US"/>
        </w:rPr>
        <w:t xml:space="preserve"> </w:t>
      </w:r>
      <w:r w:rsidRPr="005158DE">
        <w:rPr>
          <w:b/>
          <w:bCs/>
          <w:sz w:val="26"/>
          <w:szCs w:val="26"/>
        </w:rPr>
        <w:t>Căn cứ pháp lý của TTHC:</w:t>
      </w:r>
      <w:r w:rsidRPr="005158DE">
        <w:rPr>
          <w:bCs/>
          <w:sz w:val="26"/>
          <w:szCs w:val="26"/>
        </w:rPr>
        <w:t xml:space="preserve"> Nghị định số 08/2021/NĐ-CP ngày 28/01/2021 của Chính phủ về quản lý hoạt động đường thủy nội địa.                                                                                                                                                                                                                                                                                                                                                                                                                                                                                                                                                                                                                                                                                                                                                                                                                                                                                                                                                                                                                                                                                                                                                                                                                                                                                                                                                                                                                                  </w:t>
      </w:r>
    </w:p>
    <w:p w14:paraId="694B95AC" w14:textId="77777777" w:rsidR="003420DB" w:rsidRPr="005158DE" w:rsidRDefault="003420DB" w:rsidP="003420DB">
      <w:pPr>
        <w:spacing w:before="120"/>
        <w:ind w:firstLine="709"/>
        <w:jc w:val="both"/>
        <w:rPr>
          <w:b/>
          <w:sz w:val="26"/>
          <w:szCs w:val="26"/>
          <w:lang w:val="en-US"/>
        </w:rPr>
      </w:pPr>
      <w:r w:rsidRPr="005158DE">
        <w:rPr>
          <w:b/>
          <w:bCs/>
          <w:sz w:val="26"/>
          <w:szCs w:val="26"/>
          <w:lang w:val="en-US"/>
        </w:rPr>
        <w:t>11</w:t>
      </w:r>
      <w:r w:rsidRPr="005158DE">
        <w:rPr>
          <w:b/>
          <w:sz w:val="26"/>
          <w:szCs w:val="26"/>
        </w:rPr>
        <w:t>. Lưu hồ sơ (ISO):</w:t>
      </w:r>
    </w:p>
    <w:p w14:paraId="13B9D9AE" w14:textId="77777777" w:rsidR="003420DB" w:rsidRPr="005158DE" w:rsidRDefault="003420DB" w:rsidP="003420DB">
      <w:pPr>
        <w:spacing w:before="120"/>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3420DB" w:rsidRPr="005158DE" w14:paraId="7DD4F361"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5BE094CB" w14:textId="77777777" w:rsidR="003420DB" w:rsidRPr="005158DE" w:rsidRDefault="003420DB"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51B90C82" w14:textId="77777777" w:rsidR="003420DB" w:rsidRPr="005158DE" w:rsidRDefault="003420DB"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321AC1F" w14:textId="77777777" w:rsidR="003420DB" w:rsidRPr="005158DE" w:rsidRDefault="003420DB" w:rsidP="008A16B8">
            <w:pPr>
              <w:spacing w:line="276" w:lineRule="auto"/>
              <w:jc w:val="center"/>
              <w:rPr>
                <w:b/>
                <w:sz w:val="26"/>
                <w:szCs w:val="26"/>
              </w:rPr>
            </w:pPr>
            <w:r w:rsidRPr="005158DE">
              <w:rPr>
                <w:b/>
                <w:sz w:val="26"/>
                <w:szCs w:val="26"/>
              </w:rPr>
              <w:t>Thời gian lưu</w:t>
            </w:r>
          </w:p>
        </w:tc>
      </w:tr>
      <w:tr w:rsidR="003420DB" w:rsidRPr="005158DE" w14:paraId="5A0952CE"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D89D36F" w14:textId="77777777" w:rsidR="003420DB" w:rsidRPr="005158DE" w:rsidRDefault="003420DB"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Như Mục 2</w:t>
            </w:r>
          </w:p>
          <w:p w14:paraId="5B814BA0" w14:textId="77777777" w:rsidR="003420DB" w:rsidRPr="005158DE" w:rsidRDefault="003420DB"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A3F0E2C" w14:textId="77777777" w:rsidR="003420DB" w:rsidRPr="005158DE" w:rsidRDefault="003420DB" w:rsidP="008A16B8">
            <w:pPr>
              <w:spacing w:after="120" w:line="276" w:lineRule="auto"/>
              <w:jc w:val="center"/>
              <w:rPr>
                <w:sz w:val="26"/>
                <w:szCs w:val="26"/>
                <w:lang w:val="en-US"/>
              </w:rPr>
            </w:pPr>
            <w:r w:rsidRPr="005158DE">
              <w:rPr>
                <w:sz w:val="26"/>
                <w:szCs w:val="26"/>
              </w:rPr>
              <w:t xml:space="preserve">Phòng Quản lý </w:t>
            </w:r>
            <w:r w:rsidRPr="005158DE">
              <w:rPr>
                <w:sz w:val="26"/>
                <w:szCs w:val="26"/>
                <w:lang w:val="en-US"/>
              </w:rPr>
              <w:t>Kết cấu hạ tầng giao thông</w:t>
            </w:r>
          </w:p>
        </w:tc>
        <w:tc>
          <w:tcPr>
            <w:tcW w:w="1090" w:type="pct"/>
            <w:tcBorders>
              <w:top w:val="single" w:sz="4" w:space="0" w:color="auto"/>
              <w:left w:val="single" w:sz="4" w:space="0" w:color="auto"/>
              <w:bottom w:val="single" w:sz="4" w:space="0" w:color="auto"/>
              <w:right w:val="single" w:sz="4" w:space="0" w:color="auto"/>
            </w:tcBorders>
            <w:vAlign w:val="center"/>
            <w:hideMark/>
          </w:tcPr>
          <w:p w14:paraId="300F67AE" w14:textId="77777777" w:rsidR="003420DB" w:rsidRPr="005158DE" w:rsidRDefault="003420DB" w:rsidP="008A16B8">
            <w:pPr>
              <w:spacing w:after="120" w:line="276" w:lineRule="auto"/>
              <w:jc w:val="center"/>
              <w:rPr>
                <w:sz w:val="26"/>
                <w:szCs w:val="26"/>
              </w:rPr>
            </w:pPr>
            <w:r w:rsidRPr="005158DE">
              <w:rPr>
                <w:sz w:val="26"/>
                <w:szCs w:val="26"/>
              </w:rPr>
              <w:t>01 năm, sau đó chuyển hồ sơ đến kho lưu trữ</w:t>
            </w:r>
          </w:p>
        </w:tc>
      </w:tr>
    </w:tbl>
    <w:p w14:paraId="32BA8573" w14:textId="77777777" w:rsidR="003420DB" w:rsidRPr="005158DE" w:rsidRDefault="003420DB" w:rsidP="003420DB">
      <w:pPr>
        <w:pStyle w:val="Vnbnnidung0"/>
        <w:spacing w:after="0" w:line="240" w:lineRule="auto"/>
        <w:ind w:firstLine="0"/>
        <w:jc w:val="right"/>
        <w:rPr>
          <w:rStyle w:val="Vnbnnidung"/>
          <w:b/>
          <w:bCs/>
        </w:rPr>
      </w:pPr>
    </w:p>
    <w:p w14:paraId="389E53BC" w14:textId="77777777" w:rsidR="003420DB" w:rsidRPr="005158DE" w:rsidRDefault="003420DB" w:rsidP="003420DB">
      <w:pPr>
        <w:pStyle w:val="BodyText"/>
        <w:ind w:left="675" w:right="798"/>
        <w:jc w:val="center"/>
        <w:rPr>
          <w:b/>
          <w:sz w:val="26"/>
          <w:szCs w:val="26"/>
        </w:rPr>
      </w:pPr>
      <w:r w:rsidRPr="005158DE">
        <w:rPr>
          <w:b/>
          <w:sz w:val="26"/>
          <w:szCs w:val="26"/>
        </w:rPr>
        <w:t>Mẫu số 24: ĐƠN ĐỀ NGHỊ THỎA THUẬN XÂY DỰNG CÔNG TRÌNH</w:t>
      </w:r>
    </w:p>
    <w:p w14:paraId="2CFF2DA9" w14:textId="77777777" w:rsidR="003420DB" w:rsidRPr="005158DE" w:rsidRDefault="003420DB" w:rsidP="003420DB">
      <w:pPr>
        <w:pStyle w:val="Vnbnnidung0"/>
        <w:spacing w:after="0" w:line="240" w:lineRule="auto"/>
        <w:ind w:firstLine="0"/>
        <w:jc w:val="right"/>
      </w:pPr>
    </w:p>
    <w:tbl>
      <w:tblPr>
        <w:tblW w:w="0" w:type="auto"/>
        <w:tblInd w:w="108" w:type="dxa"/>
        <w:tblLook w:val="04A0" w:firstRow="1" w:lastRow="0" w:firstColumn="1" w:lastColumn="0" w:noHBand="0" w:noVBand="1"/>
      </w:tblPr>
      <w:tblGrid>
        <w:gridCol w:w="3330"/>
        <w:gridCol w:w="5670"/>
      </w:tblGrid>
      <w:tr w:rsidR="003420DB" w:rsidRPr="005158DE" w14:paraId="472E9D6A" w14:textId="77777777" w:rsidTr="008A16B8">
        <w:tc>
          <w:tcPr>
            <w:tcW w:w="3330" w:type="dxa"/>
            <w:shd w:val="clear" w:color="auto" w:fill="auto"/>
          </w:tcPr>
          <w:p w14:paraId="5487887B" w14:textId="77777777" w:rsidR="003420DB" w:rsidRPr="005158DE" w:rsidRDefault="003420DB" w:rsidP="008A16B8">
            <w:pPr>
              <w:pStyle w:val="Vnbnnidung0"/>
              <w:spacing w:after="0" w:line="240" w:lineRule="auto"/>
              <w:ind w:firstLine="0"/>
              <w:jc w:val="center"/>
              <w:rPr>
                <w:rStyle w:val="Vnbnnidung"/>
                <w:b/>
                <w:bCs/>
                <w:lang w:eastAsia="vi-VN"/>
              </w:rPr>
            </w:pPr>
            <w:r w:rsidRPr="005158DE">
              <w:rPr>
                <w:rStyle w:val="Vnbnnidung"/>
                <w:b/>
                <w:bCs/>
                <w:lang w:eastAsia="vi-VN"/>
              </w:rPr>
              <w:t>TÊN TỔ CHỨC, CÁ NHÂN</w:t>
            </w:r>
          </w:p>
          <w:p w14:paraId="6E8BB996" w14:textId="77777777" w:rsidR="003420DB" w:rsidRPr="005158DE" w:rsidRDefault="003420DB" w:rsidP="008A16B8">
            <w:pPr>
              <w:pStyle w:val="Vnbnnidung0"/>
              <w:spacing w:after="0" w:line="240" w:lineRule="auto"/>
              <w:ind w:firstLine="0"/>
              <w:jc w:val="center"/>
              <w:rPr>
                <w:rStyle w:val="Vnbnnidung"/>
                <w:bCs/>
                <w:lang w:eastAsia="vi-VN"/>
              </w:rPr>
            </w:pPr>
            <w:r w:rsidRPr="005158DE">
              <w:rPr>
                <w:rStyle w:val="Vnbnnidung"/>
                <w:bCs/>
                <w:lang w:eastAsia="vi-VN"/>
              </w:rPr>
              <w:t>____________</w:t>
            </w:r>
          </w:p>
          <w:p w14:paraId="015BA6B5" w14:textId="77777777" w:rsidR="003420DB" w:rsidRPr="005158DE" w:rsidRDefault="003420DB" w:rsidP="008A16B8">
            <w:pPr>
              <w:pStyle w:val="Vnbnnidung0"/>
              <w:spacing w:before="360" w:after="0" w:line="240" w:lineRule="auto"/>
              <w:ind w:firstLine="0"/>
              <w:jc w:val="center"/>
              <w:rPr>
                <w:rStyle w:val="Vnbnnidung"/>
                <w:b/>
                <w:bCs/>
                <w:lang w:eastAsia="vi-VN"/>
              </w:rPr>
            </w:pPr>
            <w:r w:rsidRPr="005158DE">
              <w:rPr>
                <w:rStyle w:val="Vnbnnidung"/>
                <w:lang w:eastAsia="vi-VN"/>
              </w:rPr>
              <w:t>Số: …....../…......</w:t>
            </w:r>
          </w:p>
        </w:tc>
        <w:tc>
          <w:tcPr>
            <w:tcW w:w="5670" w:type="dxa"/>
            <w:shd w:val="clear" w:color="auto" w:fill="auto"/>
          </w:tcPr>
          <w:p w14:paraId="341720EE" w14:textId="77777777" w:rsidR="003420DB" w:rsidRPr="005158DE" w:rsidRDefault="003420DB" w:rsidP="008A16B8">
            <w:pPr>
              <w:pStyle w:val="Vnbnnidung0"/>
              <w:spacing w:after="0" w:line="240" w:lineRule="auto"/>
              <w:ind w:firstLine="0"/>
              <w:jc w:val="center"/>
            </w:pPr>
            <w:r w:rsidRPr="005158DE">
              <w:rPr>
                <w:rStyle w:val="Vnbnnidung"/>
                <w:b/>
                <w:bCs/>
                <w:lang w:eastAsia="vi-VN"/>
              </w:rPr>
              <w:t>CỘNG HÒA XÃ HỘI CHỦ NGHĨA VIỆT NAM</w:t>
            </w:r>
          </w:p>
          <w:p w14:paraId="7657269F" w14:textId="77777777" w:rsidR="003420DB" w:rsidRPr="005158DE" w:rsidRDefault="003420DB" w:rsidP="008A16B8">
            <w:pPr>
              <w:pStyle w:val="Vnbnnidung0"/>
              <w:tabs>
                <w:tab w:val="left" w:leader="hyphen" w:pos="3398"/>
              </w:tabs>
              <w:spacing w:after="0" w:line="240" w:lineRule="auto"/>
              <w:ind w:firstLine="0"/>
              <w:jc w:val="center"/>
              <w:rPr>
                <w:rStyle w:val="Vnbnnidung"/>
                <w:b/>
                <w:bCs/>
                <w:lang w:eastAsia="vi-VN"/>
              </w:rPr>
            </w:pPr>
            <w:r w:rsidRPr="005158DE">
              <w:rPr>
                <w:rStyle w:val="Vnbnnidung"/>
                <w:b/>
                <w:bCs/>
                <w:lang w:eastAsia="vi-VN"/>
              </w:rPr>
              <w:t xml:space="preserve"> Độc lập - Tự do - Hạnh phúc</w:t>
            </w:r>
          </w:p>
          <w:p w14:paraId="08719724" w14:textId="77777777" w:rsidR="003420DB" w:rsidRPr="005158DE" w:rsidRDefault="003420DB" w:rsidP="008A16B8">
            <w:pPr>
              <w:pStyle w:val="Vnbnnidung0"/>
              <w:tabs>
                <w:tab w:val="left" w:leader="hyphen" w:pos="3398"/>
              </w:tabs>
              <w:spacing w:after="0" w:line="240" w:lineRule="auto"/>
              <w:ind w:firstLine="0"/>
              <w:jc w:val="center"/>
              <w:rPr>
                <w:rStyle w:val="Vnbnnidung"/>
                <w:bCs/>
                <w:lang w:eastAsia="vi-VN"/>
              </w:rPr>
            </w:pPr>
            <w:r w:rsidRPr="005158DE">
              <w:rPr>
                <w:rStyle w:val="Vnbnnidung"/>
                <w:bCs/>
                <w:lang w:eastAsia="vi-VN"/>
              </w:rPr>
              <w:t>__________________________</w:t>
            </w:r>
          </w:p>
          <w:p w14:paraId="08BFF535" w14:textId="77777777" w:rsidR="003420DB" w:rsidRPr="005158DE" w:rsidRDefault="003420DB" w:rsidP="008A16B8">
            <w:pPr>
              <w:pStyle w:val="Vnbnnidung0"/>
              <w:spacing w:before="240" w:after="0" w:line="240" w:lineRule="auto"/>
              <w:ind w:firstLine="0"/>
              <w:jc w:val="right"/>
              <w:rPr>
                <w:rStyle w:val="Vnbnnidung"/>
              </w:rPr>
            </w:pPr>
            <w:r w:rsidRPr="005158DE">
              <w:rPr>
                <w:rStyle w:val="Vnbnnidung"/>
                <w:i/>
                <w:iCs/>
                <w:lang w:eastAsia="vi-VN"/>
              </w:rPr>
              <w:t>........................, ngày ........ tháng ........ năm ..........</w:t>
            </w:r>
          </w:p>
        </w:tc>
      </w:tr>
    </w:tbl>
    <w:p w14:paraId="6259B6F5" w14:textId="77777777" w:rsidR="003420DB" w:rsidRPr="005158DE" w:rsidRDefault="003420DB" w:rsidP="003420DB">
      <w:pPr>
        <w:pStyle w:val="Vnbnnidung0"/>
        <w:spacing w:after="0" w:line="240" w:lineRule="auto"/>
        <w:ind w:firstLine="0"/>
        <w:jc w:val="center"/>
        <w:rPr>
          <w:rStyle w:val="Vnbnnidung"/>
          <w:b/>
          <w:bCs/>
          <w:lang w:eastAsia="vi-VN"/>
        </w:rPr>
      </w:pPr>
    </w:p>
    <w:p w14:paraId="26CCD1D6" w14:textId="77777777" w:rsidR="003420DB" w:rsidRPr="005158DE" w:rsidRDefault="003420DB" w:rsidP="003420DB">
      <w:pPr>
        <w:pStyle w:val="Vnbnnidung0"/>
        <w:spacing w:after="0" w:line="240" w:lineRule="auto"/>
        <w:ind w:firstLine="0"/>
        <w:jc w:val="center"/>
        <w:rPr>
          <w:rStyle w:val="Vnbnnidung"/>
          <w:b/>
          <w:bCs/>
          <w:lang w:eastAsia="vi-VN"/>
        </w:rPr>
      </w:pPr>
    </w:p>
    <w:p w14:paraId="1A9AC9BF" w14:textId="77777777" w:rsidR="003420DB" w:rsidRPr="005158DE" w:rsidRDefault="003420DB" w:rsidP="003420DB">
      <w:pPr>
        <w:pStyle w:val="Vnbnnidung0"/>
        <w:spacing w:after="0" w:line="240" w:lineRule="auto"/>
        <w:ind w:firstLine="0"/>
        <w:jc w:val="center"/>
      </w:pPr>
      <w:r w:rsidRPr="005158DE">
        <w:rPr>
          <w:rStyle w:val="Vnbnnidung"/>
          <w:b/>
          <w:bCs/>
          <w:lang w:eastAsia="vi-VN"/>
        </w:rPr>
        <w:t>ĐƠN ĐỀ NGHỊ</w:t>
      </w:r>
    </w:p>
    <w:p w14:paraId="3F3A7768" w14:textId="77777777" w:rsidR="003420DB" w:rsidRPr="005158DE" w:rsidRDefault="003420DB" w:rsidP="003420DB">
      <w:pPr>
        <w:pStyle w:val="Vnbnnidung0"/>
        <w:spacing w:after="0" w:line="240" w:lineRule="auto"/>
        <w:ind w:firstLine="0"/>
        <w:jc w:val="center"/>
        <w:rPr>
          <w:rStyle w:val="Vnbnnidung"/>
          <w:b/>
          <w:bCs/>
          <w:lang w:eastAsia="vi-VN"/>
        </w:rPr>
      </w:pPr>
      <w:r w:rsidRPr="005158DE">
        <w:rPr>
          <w:rStyle w:val="Vnbnnidung"/>
          <w:b/>
          <w:bCs/>
          <w:lang w:eastAsia="vi-VN"/>
        </w:rPr>
        <w:t>Thỏa thuận vị trí xây dựng công trình (không thuộc kết cấu hạ tầng đường thủy nội địa) hoặc tổ chức hoạt động trên đường thủy nội địa</w:t>
      </w:r>
    </w:p>
    <w:p w14:paraId="4103B483" w14:textId="77777777" w:rsidR="003420DB" w:rsidRPr="005158DE" w:rsidRDefault="003420DB" w:rsidP="003420DB">
      <w:pPr>
        <w:pStyle w:val="Vnbnnidung0"/>
        <w:spacing w:after="0" w:line="240" w:lineRule="auto"/>
        <w:ind w:firstLine="0"/>
        <w:jc w:val="center"/>
      </w:pPr>
      <w:r w:rsidRPr="005158DE">
        <w:rPr>
          <w:rStyle w:val="Vnbnnidung"/>
          <w:bCs/>
          <w:lang w:eastAsia="vi-VN"/>
        </w:rPr>
        <w:t>____________</w:t>
      </w:r>
    </w:p>
    <w:p w14:paraId="4630D65D" w14:textId="77777777" w:rsidR="003420DB" w:rsidRPr="005158DE" w:rsidRDefault="003420DB" w:rsidP="003420DB">
      <w:pPr>
        <w:pStyle w:val="Vnbnnidung0"/>
        <w:tabs>
          <w:tab w:val="left" w:leader="dot" w:pos="4154"/>
        </w:tabs>
        <w:spacing w:after="0" w:line="240" w:lineRule="auto"/>
        <w:ind w:firstLine="0"/>
        <w:jc w:val="center"/>
        <w:rPr>
          <w:rStyle w:val="Vnbnnidung"/>
          <w:lang w:eastAsia="vi-VN"/>
        </w:rPr>
      </w:pPr>
      <w:r w:rsidRPr="005158DE">
        <w:rPr>
          <w:rStyle w:val="Vnbnnidung"/>
          <w:lang w:eastAsia="vi-VN"/>
        </w:rPr>
        <w:t>Kính gửi:</w:t>
      </w:r>
      <w:r w:rsidRPr="005158DE">
        <w:rPr>
          <w:rStyle w:val="Vnbnnidung"/>
          <w:lang w:eastAsia="vi-VN"/>
        </w:rPr>
        <w:tab/>
        <w:t>(1)</w:t>
      </w:r>
    </w:p>
    <w:p w14:paraId="5A9C8048" w14:textId="77777777" w:rsidR="003420DB" w:rsidRPr="005158DE" w:rsidRDefault="003420DB" w:rsidP="003420DB">
      <w:pPr>
        <w:pStyle w:val="Vnbnnidung0"/>
        <w:tabs>
          <w:tab w:val="left" w:leader="dot" w:pos="4154"/>
        </w:tabs>
        <w:spacing w:after="0" w:line="240" w:lineRule="auto"/>
        <w:ind w:firstLine="0"/>
        <w:jc w:val="center"/>
      </w:pPr>
    </w:p>
    <w:p w14:paraId="40F22379" w14:textId="77777777" w:rsidR="003420DB" w:rsidRPr="005158DE" w:rsidRDefault="003420DB" w:rsidP="003420DB">
      <w:pPr>
        <w:pStyle w:val="Vnbnnidung0"/>
        <w:spacing w:after="120" w:line="240" w:lineRule="auto"/>
        <w:ind w:firstLine="284"/>
        <w:jc w:val="both"/>
      </w:pPr>
      <w:r w:rsidRPr="005158DE">
        <w:rPr>
          <w:rStyle w:val="Vnbnnidung"/>
          <w:lang w:eastAsia="vi-VN"/>
        </w:rPr>
        <w:t xml:space="preserve">Căn cứ Nghị định số ......../2021/NĐ-CP ngày ........tháng.......năm 2021 của Chính phủ </w:t>
      </w:r>
      <w:r w:rsidRPr="005158DE">
        <w:rPr>
          <w:rStyle w:val="Vnbnnidung"/>
          <w:lang w:eastAsia="vi-VN"/>
        </w:rPr>
        <w:lastRenderedPageBreak/>
        <w:t>quy định về quản lý hoạt động đường thủy nội địa;</w:t>
      </w:r>
    </w:p>
    <w:p w14:paraId="2447A037" w14:textId="77777777" w:rsidR="003420DB" w:rsidRPr="005158DE" w:rsidRDefault="003420DB" w:rsidP="003420DB">
      <w:pPr>
        <w:pStyle w:val="Vnbnnidung0"/>
        <w:tabs>
          <w:tab w:val="left" w:leader="dot" w:pos="9004"/>
        </w:tabs>
        <w:spacing w:after="120" w:line="240" w:lineRule="auto"/>
        <w:ind w:firstLine="284"/>
        <w:jc w:val="both"/>
      </w:pPr>
      <w:r w:rsidRPr="005158DE">
        <w:rPr>
          <w:rStyle w:val="Vnbnnidung"/>
          <w:lang w:eastAsia="vi-VN"/>
        </w:rPr>
        <w:t>Tên tổ chức, cá nhân:</w:t>
      </w:r>
      <w:r w:rsidRPr="005158DE">
        <w:rPr>
          <w:rStyle w:val="Vnbnnidung"/>
          <w:lang w:eastAsia="vi-VN"/>
        </w:rPr>
        <w:tab/>
      </w:r>
    </w:p>
    <w:p w14:paraId="6ADA2DDA" w14:textId="77777777" w:rsidR="003420DB" w:rsidRPr="005158DE" w:rsidRDefault="003420DB" w:rsidP="003420DB">
      <w:pPr>
        <w:pStyle w:val="Vnbnnidung0"/>
        <w:tabs>
          <w:tab w:val="left" w:leader="dot" w:pos="9004"/>
        </w:tabs>
        <w:spacing w:after="120" w:line="240" w:lineRule="auto"/>
        <w:ind w:firstLine="284"/>
        <w:jc w:val="both"/>
      </w:pPr>
      <w:r w:rsidRPr="005158DE">
        <w:rPr>
          <w:rStyle w:val="Vnbnnidung"/>
          <w:lang w:eastAsia="vi-VN"/>
        </w:rPr>
        <w:t>Người đại diện theo pháp luật:</w:t>
      </w:r>
      <w:r w:rsidRPr="005158DE">
        <w:rPr>
          <w:rStyle w:val="Vnbnnidung"/>
          <w:lang w:eastAsia="vi-VN"/>
        </w:rPr>
        <w:tab/>
      </w:r>
    </w:p>
    <w:p w14:paraId="4F1DF629" w14:textId="77777777" w:rsidR="003420DB" w:rsidRPr="005158DE" w:rsidRDefault="003420DB" w:rsidP="003420DB">
      <w:pPr>
        <w:pStyle w:val="Vnbnnidung0"/>
        <w:tabs>
          <w:tab w:val="left" w:leader="dot" w:pos="6649"/>
        </w:tabs>
        <w:spacing w:after="120" w:line="240" w:lineRule="auto"/>
        <w:ind w:firstLine="284"/>
        <w:jc w:val="both"/>
      </w:pPr>
      <w:r w:rsidRPr="005158DE">
        <w:rPr>
          <w:rStyle w:val="Vnbnnidung"/>
          <w:lang w:eastAsia="vi-VN"/>
        </w:rPr>
        <w:t>Đăng ký doanh nghiệp (hộ gia đình): số....................ngày</w:t>
      </w:r>
      <w:r w:rsidRPr="005158DE">
        <w:rPr>
          <w:rStyle w:val="Vnbnnidung"/>
          <w:lang w:eastAsia="vi-VN"/>
        </w:rPr>
        <w:tab/>
        <w:t>tháng</w:t>
      </w:r>
      <w:proofErr w:type="gramStart"/>
      <w:r w:rsidRPr="005158DE">
        <w:rPr>
          <w:rStyle w:val="Vnbnnidung"/>
          <w:lang w:eastAsia="vi-VN"/>
        </w:rPr>
        <w:t>.....</w:t>
      </w:r>
      <w:proofErr w:type="gramEnd"/>
      <w:r w:rsidRPr="005158DE">
        <w:rPr>
          <w:rStyle w:val="Vnbnnidung"/>
          <w:lang w:eastAsia="vi-VN"/>
        </w:rPr>
        <w:t xml:space="preserve"> năm.... tại.........</w:t>
      </w:r>
    </w:p>
    <w:p w14:paraId="4B79675F" w14:textId="77777777" w:rsidR="003420DB" w:rsidRPr="005158DE" w:rsidRDefault="003420DB" w:rsidP="003420DB">
      <w:pPr>
        <w:pStyle w:val="Vnbnnidung0"/>
        <w:tabs>
          <w:tab w:val="right" w:leader="dot" w:pos="5425"/>
          <w:tab w:val="left" w:pos="5630"/>
          <w:tab w:val="left" w:leader="dot" w:pos="9004"/>
        </w:tabs>
        <w:spacing w:after="120" w:line="240" w:lineRule="auto"/>
        <w:ind w:firstLine="284"/>
        <w:jc w:val="both"/>
      </w:pPr>
      <w:r w:rsidRPr="005158DE">
        <w:rPr>
          <w:rStyle w:val="Vnbnnidung"/>
          <w:lang w:eastAsia="vi-VN"/>
        </w:rPr>
        <w:t>Địa chỉ:</w:t>
      </w:r>
      <w:r w:rsidRPr="005158DE">
        <w:rPr>
          <w:rStyle w:val="Vnbnnidung"/>
          <w:lang w:eastAsia="vi-VN"/>
        </w:rPr>
        <w:tab/>
      </w:r>
      <w:proofErr w:type="gramStart"/>
      <w:r w:rsidRPr="005158DE">
        <w:rPr>
          <w:rStyle w:val="Vnbnnidung"/>
          <w:lang w:eastAsia="vi-VN"/>
        </w:rPr>
        <w:t>.....</w:t>
      </w:r>
      <w:proofErr w:type="gramEnd"/>
      <w:r w:rsidRPr="005158DE">
        <w:rPr>
          <w:rStyle w:val="Vnbnnidung"/>
          <w:lang w:eastAsia="vi-VN"/>
        </w:rPr>
        <w:t>số</w:t>
      </w:r>
      <w:r w:rsidRPr="005158DE">
        <w:rPr>
          <w:rStyle w:val="Vnbnnidung"/>
          <w:lang w:eastAsia="vi-VN"/>
        </w:rPr>
        <w:tab/>
        <w:t>điện thoại liên hệ:</w:t>
      </w:r>
      <w:r w:rsidRPr="005158DE">
        <w:rPr>
          <w:rStyle w:val="Vnbnnidung"/>
          <w:lang w:eastAsia="vi-VN"/>
        </w:rPr>
        <w:tab/>
        <w:t>.</w:t>
      </w:r>
    </w:p>
    <w:p w14:paraId="0B7F979C" w14:textId="77777777" w:rsidR="003420DB" w:rsidRPr="005158DE" w:rsidRDefault="003420DB" w:rsidP="003420DB">
      <w:pPr>
        <w:pStyle w:val="Vnbnnidung0"/>
        <w:tabs>
          <w:tab w:val="left" w:leader="dot" w:pos="9000"/>
        </w:tabs>
        <w:spacing w:after="120" w:line="240" w:lineRule="auto"/>
        <w:ind w:firstLine="284"/>
        <w:jc w:val="both"/>
      </w:pPr>
      <w:r w:rsidRPr="005158DE">
        <w:rPr>
          <w:rStyle w:val="Vnbnnidung"/>
          <w:lang w:eastAsia="vi-VN"/>
        </w:rPr>
        <w:t xml:space="preserve">Đề nghị xây dựng công trình (tổ chức hoạt động) (2) </w:t>
      </w:r>
      <w:r w:rsidRPr="005158DE">
        <w:rPr>
          <w:rStyle w:val="Vnbnnidung"/>
          <w:lang w:eastAsia="vi-VN"/>
        </w:rPr>
        <w:tab/>
      </w:r>
    </w:p>
    <w:p w14:paraId="38E7E4F5" w14:textId="77777777" w:rsidR="003420DB" w:rsidRPr="005158DE" w:rsidRDefault="003420DB" w:rsidP="003420DB">
      <w:pPr>
        <w:pStyle w:val="Vnbnnidung0"/>
        <w:tabs>
          <w:tab w:val="left" w:pos="1814"/>
          <w:tab w:val="left" w:leader="dot" w:pos="9000"/>
        </w:tabs>
        <w:spacing w:after="120" w:line="240" w:lineRule="auto"/>
        <w:ind w:firstLine="284"/>
        <w:jc w:val="both"/>
      </w:pPr>
      <w:r w:rsidRPr="005158DE">
        <w:rPr>
          <w:rStyle w:val="Vnbnnidung"/>
          <w:lang w:eastAsia="vi-VN"/>
        </w:rPr>
        <w:t>1. Vị trí dự kiến xây dựng có tọa độ (3)</w:t>
      </w:r>
      <w:r w:rsidRPr="005158DE">
        <w:rPr>
          <w:rStyle w:val="Vnbnnidung"/>
          <w:lang w:eastAsia="vi-VN"/>
        </w:rPr>
        <w:tab/>
      </w:r>
    </w:p>
    <w:p w14:paraId="33476811" w14:textId="77777777" w:rsidR="003420DB" w:rsidRPr="005158DE" w:rsidRDefault="003420DB" w:rsidP="003420DB">
      <w:pPr>
        <w:pStyle w:val="Vnbnnidung0"/>
        <w:tabs>
          <w:tab w:val="right" w:leader="dot" w:pos="5703"/>
          <w:tab w:val="left" w:pos="5908"/>
          <w:tab w:val="left" w:leader="dot" w:pos="9000"/>
        </w:tabs>
        <w:spacing w:after="120" w:line="240" w:lineRule="auto"/>
        <w:ind w:firstLine="284"/>
        <w:jc w:val="both"/>
      </w:pPr>
      <w:r w:rsidRPr="005158DE">
        <w:rPr>
          <w:rStyle w:val="Vnbnnidung"/>
          <w:lang w:eastAsia="vi-VN"/>
        </w:rPr>
        <w:t>Từ km thứ</w:t>
      </w:r>
      <w:r w:rsidRPr="005158DE">
        <w:rPr>
          <w:rStyle w:val="Vnbnnidung"/>
          <w:lang w:eastAsia="vi-VN"/>
        </w:rPr>
        <w:tab/>
        <w:t>đến</w:t>
      </w:r>
      <w:r w:rsidRPr="005158DE">
        <w:rPr>
          <w:rStyle w:val="Vnbnnidung"/>
          <w:lang w:eastAsia="vi-VN"/>
        </w:rPr>
        <w:tab/>
        <w:t>km thứ</w:t>
      </w:r>
      <w:r w:rsidRPr="005158DE">
        <w:rPr>
          <w:rStyle w:val="Vnbnnidung"/>
          <w:lang w:eastAsia="vi-VN"/>
        </w:rPr>
        <w:tab/>
      </w:r>
    </w:p>
    <w:p w14:paraId="55701E94" w14:textId="77777777" w:rsidR="003420DB" w:rsidRPr="005158DE" w:rsidRDefault="003420DB" w:rsidP="003420DB">
      <w:pPr>
        <w:pStyle w:val="Vnbnnidung0"/>
        <w:tabs>
          <w:tab w:val="left" w:leader="dot" w:pos="4988"/>
          <w:tab w:val="left" w:leader="dot" w:pos="9000"/>
        </w:tabs>
        <w:spacing w:after="120" w:line="240" w:lineRule="auto"/>
        <w:ind w:firstLine="284"/>
        <w:jc w:val="both"/>
      </w:pPr>
      <w:r w:rsidRPr="005158DE">
        <w:rPr>
          <w:rStyle w:val="Vnbnnidung"/>
          <w:lang w:eastAsia="vi-VN"/>
        </w:rPr>
        <w:t>Trên bờ (phải hay trái)</w:t>
      </w:r>
      <w:r w:rsidRPr="005158DE">
        <w:rPr>
          <w:rStyle w:val="Vnbnnidung"/>
          <w:lang w:eastAsia="vi-VN"/>
        </w:rPr>
        <w:tab/>
        <w:t>sông, kênh)</w:t>
      </w:r>
      <w:r w:rsidRPr="005158DE">
        <w:rPr>
          <w:rStyle w:val="Vnbnnidung"/>
          <w:lang w:eastAsia="vi-VN"/>
        </w:rPr>
        <w:tab/>
      </w:r>
    </w:p>
    <w:p w14:paraId="4951FBC4" w14:textId="77777777" w:rsidR="003420DB" w:rsidRPr="005158DE" w:rsidRDefault="003420DB" w:rsidP="003420DB">
      <w:pPr>
        <w:pStyle w:val="Vnbnnidung0"/>
        <w:tabs>
          <w:tab w:val="left" w:leader="dot" w:pos="6378"/>
          <w:tab w:val="left" w:leader="dot" w:pos="6570"/>
          <w:tab w:val="left" w:leader="dot" w:pos="9000"/>
        </w:tabs>
        <w:spacing w:after="120" w:line="240" w:lineRule="auto"/>
        <w:ind w:firstLine="284"/>
        <w:jc w:val="both"/>
      </w:pPr>
      <w:r w:rsidRPr="005158DE">
        <w:rPr>
          <w:rStyle w:val="Vnbnnidung"/>
          <w:lang w:eastAsia="vi-VN"/>
        </w:rPr>
        <w:t>Thuộc địa phận: xã (phường)</w:t>
      </w:r>
      <w:r w:rsidRPr="005158DE">
        <w:rPr>
          <w:rStyle w:val="Vnbnnidung"/>
          <w:lang w:eastAsia="vi-VN"/>
        </w:rPr>
        <w:tab/>
      </w:r>
      <w:r w:rsidRPr="005158DE">
        <w:rPr>
          <w:rStyle w:val="Vnbnnidung"/>
          <w:lang w:eastAsia="vi-VN"/>
        </w:rPr>
        <w:tab/>
        <w:t xml:space="preserve"> huyện (quận)</w:t>
      </w:r>
      <w:r w:rsidRPr="005158DE">
        <w:rPr>
          <w:rStyle w:val="Vnbnnidung"/>
          <w:lang w:eastAsia="vi-VN"/>
        </w:rPr>
        <w:tab/>
      </w:r>
    </w:p>
    <w:p w14:paraId="69346C89" w14:textId="77777777" w:rsidR="003420DB" w:rsidRPr="005158DE" w:rsidRDefault="003420DB" w:rsidP="003420DB">
      <w:pPr>
        <w:pStyle w:val="Vnbnnidung0"/>
        <w:tabs>
          <w:tab w:val="left" w:leader="dot" w:pos="9000"/>
        </w:tabs>
        <w:spacing w:after="120" w:line="240" w:lineRule="auto"/>
        <w:ind w:firstLine="284"/>
        <w:jc w:val="both"/>
      </w:pPr>
      <w:r w:rsidRPr="005158DE">
        <w:rPr>
          <w:rStyle w:val="Vnbnnidung"/>
          <w:lang w:eastAsia="vi-VN"/>
        </w:rPr>
        <w:t>Tỉnh (thành phố)</w:t>
      </w:r>
      <w:r w:rsidRPr="005158DE">
        <w:rPr>
          <w:rStyle w:val="Vnbnnidung"/>
          <w:lang w:eastAsia="vi-VN"/>
        </w:rPr>
        <w:tab/>
      </w:r>
    </w:p>
    <w:p w14:paraId="1B34B7E9" w14:textId="77777777" w:rsidR="003420DB" w:rsidRPr="005158DE" w:rsidRDefault="003420DB" w:rsidP="003420DB">
      <w:pPr>
        <w:pStyle w:val="Vnbnnidung0"/>
        <w:tabs>
          <w:tab w:val="left" w:pos="1842"/>
          <w:tab w:val="left" w:leader="dot" w:pos="9000"/>
        </w:tabs>
        <w:spacing w:after="120" w:line="240" w:lineRule="auto"/>
        <w:ind w:firstLine="284"/>
        <w:jc w:val="both"/>
      </w:pPr>
      <w:bookmarkStart w:id="0" w:name="bookmark962"/>
      <w:r w:rsidRPr="005158DE">
        <w:rPr>
          <w:rStyle w:val="Vnbnnidung"/>
          <w:lang w:eastAsia="vi-VN"/>
        </w:rPr>
        <w:t>2</w:t>
      </w:r>
      <w:bookmarkEnd w:id="0"/>
      <w:r w:rsidRPr="005158DE">
        <w:rPr>
          <w:rStyle w:val="Vnbnnidung"/>
          <w:lang w:eastAsia="vi-VN"/>
        </w:rPr>
        <w:t>. Quy mô dự kiến xây dựng (hoạt động)</w:t>
      </w:r>
      <w:r w:rsidRPr="005158DE">
        <w:rPr>
          <w:rStyle w:val="Vnbnnidung"/>
          <w:lang w:eastAsia="vi-VN"/>
        </w:rPr>
        <w:tab/>
      </w:r>
    </w:p>
    <w:p w14:paraId="50802DF3" w14:textId="77777777" w:rsidR="003420DB" w:rsidRPr="005158DE" w:rsidRDefault="003420DB" w:rsidP="003420DB">
      <w:pPr>
        <w:pStyle w:val="Vnbnnidung0"/>
        <w:tabs>
          <w:tab w:val="left" w:pos="1842"/>
          <w:tab w:val="left" w:leader="dot" w:pos="9000"/>
        </w:tabs>
        <w:spacing w:after="120" w:line="240" w:lineRule="auto"/>
        <w:ind w:firstLine="284"/>
        <w:jc w:val="both"/>
      </w:pPr>
      <w:bookmarkStart w:id="1" w:name="bookmark963"/>
      <w:r w:rsidRPr="005158DE">
        <w:rPr>
          <w:rStyle w:val="Vnbnnidung"/>
          <w:lang w:eastAsia="vi-VN"/>
        </w:rPr>
        <w:t>3</w:t>
      </w:r>
      <w:bookmarkEnd w:id="1"/>
      <w:r w:rsidRPr="005158DE">
        <w:rPr>
          <w:rStyle w:val="Vnbnnidung"/>
          <w:lang w:eastAsia="vi-VN"/>
        </w:rPr>
        <w:t>. Mục đích sử dụng</w:t>
      </w:r>
      <w:r w:rsidRPr="005158DE">
        <w:rPr>
          <w:rStyle w:val="Vnbnnidung"/>
          <w:lang w:eastAsia="vi-VN"/>
        </w:rPr>
        <w:tab/>
      </w:r>
    </w:p>
    <w:p w14:paraId="606FA7FB" w14:textId="77777777" w:rsidR="003420DB" w:rsidRPr="005158DE" w:rsidRDefault="003420DB" w:rsidP="003420DB">
      <w:pPr>
        <w:pStyle w:val="Vnbnnidung0"/>
        <w:tabs>
          <w:tab w:val="left" w:pos="1852"/>
          <w:tab w:val="left" w:leader="dot" w:pos="9000"/>
        </w:tabs>
        <w:spacing w:after="120" w:line="240" w:lineRule="auto"/>
        <w:ind w:firstLine="284"/>
        <w:jc w:val="both"/>
      </w:pPr>
      <w:bookmarkStart w:id="2" w:name="bookmark964"/>
      <w:r w:rsidRPr="005158DE">
        <w:rPr>
          <w:rStyle w:val="Vnbnnidung"/>
          <w:lang w:eastAsia="vi-VN"/>
        </w:rPr>
        <w:t>4</w:t>
      </w:r>
      <w:bookmarkEnd w:id="2"/>
      <w:r w:rsidRPr="005158DE">
        <w:rPr>
          <w:rStyle w:val="Vnbnnidung"/>
          <w:lang w:eastAsia="vi-VN"/>
        </w:rPr>
        <w:t>. Phạm vi vùng đất, vùng nước sử dụng</w:t>
      </w:r>
      <w:r w:rsidRPr="005158DE">
        <w:rPr>
          <w:rStyle w:val="Vnbnnidung"/>
          <w:lang w:eastAsia="vi-VN"/>
        </w:rPr>
        <w:tab/>
      </w:r>
    </w:p>
    <w:p w14:paraId="368C26D2" w14:textId="77777777" w:rsidR="003420DB" w:rsidRPr="005158DE" w:rsidRDefault="003420DB" w:rsidP="003420DB">
      <w:pPr>
        <w:pStyle w:val="Vnbnnidung0"/>
        <w:tabs>
          <w:tab w:val="left" w:pos="1852"/>
          <w:tab w:val="left" w:leader="dot" w:pos="9000"/>
        </w:tabs>
        <w:spacing w:after="120" w:line="240" w:lineRule="auto"/>
        <w:ind w:firstLine="284"/>
        <w:jc w:val="both"/>
      </w:pPr>
      <w:bookmarkStart w:id="3" w:name="bookmark965"/>
      <w:r w:rsidRPr="005158DE">
        <w:rPr>
          <w:rStyle w:val="Vnbnnidung"/>
          <w:lang w:eastAsia="vi-VN"/>
        </w:rPr>
        <w:t>5</w:t>
      </w:r>
      <w:bookmarkEnd w:id="3"/>
      <w:r w:rsidRPr="005158DE">
        <w:rPr>
          <w:rStyle w:val="Vnbnnidung"/>
          <w:lang w:eastAsia="vi-VN"/>
        </w:rPr>
        <w:t>. Mức độ ảnh hưởng đến an toàn giao thông:</w:t>
      </w:r>
      <w:r w:rsidRPr="005158DE">
        <w:rPr>
          <w:rStyle w:val="Vnbnnidung"/>
          <w:lang w:eastAsia="vi-VN"/>
        </w:rPr>
        <w:tab/>
      </w:r>
    </w:p>
    <w:p w14:paraId="39BA0993" w14:textId="77777777" w:rsidR="003420DB" w:rsidRPr="005158DE" w:rsidRDefault="003420DB" w:rsidP="003420DB">
      <w:pPr>
        <w:pStyle w:val="Vnbnnidung0"/>
        <w:tabs>
          <w:tab w:val="left" w:pos="1852"/>
          <w:tab w:val="left" w:leader="dot" w:pos="9004"/>
        </w:tabs>
        <w:spacing w:after="120" w:line="240" w:lineRule="auto"/>
        <w:ind w:firstLine="284"/>
        <w:jc w:val="both"/>
      </w:pPr>
      <w:bookmarkStart w:id="4" w:name="bookmark966"/>
      <w:r w:rsidRPr="005158DE">
        <w:rPr>
          <w:rStyle w:val="Vnbnnidung"/>
          <w:lang w:eastAsia="vi-VN"/>
        </w:rPr>
        <w:t>6</w:t>
      </w:r>
      <w:bookmarkEnd w:id="4"/>
      <w:r w:rsidRPr="005158DE">
        <w:rPr>
          <w:rStyle w:val="Vnbnnidung"/>
          <w:lang w:eastAsia="vi-VN"/>
        </w:rPr>
        <w:t>. Hồ sơ gửi kèm gồm:</w:t>
      </w:r>
      <w:r w:rsidRPr="005158DE">
        <w:rPr>
          <w:rStyle w:val="Vnbnnidung"/>
          <w:lang w:eastAsia="vi-VN"/>
        </w:rPr>
        <w:tab/>
      </w:r>
    </w:p>
    <w:p w14:paraId="310E2A97" w14:textId="77777777" w:rsidR="003420DB" w:rsidRPr="005158DE" w:rsidRDefault="003420DB" w:rsidP="003420DB">
      <w:pPr>
        <w:pStyle w:val="Vnbnnidung0"/>
        <w:spacing w:after="0" w:line="240" w:lineRule="auto"/>
        <w:ind w:firstLine="284"/>
        <w:jc w:val="both"/>
        <w:rPr>
          <w:rStyle w:val="Vnbnnidung"/>
          <w:lang w:eastAsia="vi-VN"/>
        </w:rPr>
      </w:pPr>
      <w:r w:rsidRPr="005158DE">
        <w:rPr>
          <w:rStyle w:val="Vnbnnidung"/>
          <w:lang w:eastAsia="vi-VN"/>
        </w:rPr>
        <w:t>Chúng tôi hoàn toàn chịu trách nhiệm về những nội dung trên đây và cam kết thực hiện đầy đủ các quy định của pháp luật về giao thông vận tải đường thủy nội địa và pháp luật có liên quan./.</w:t>
      </w:r>
    </w:p>
    <w:p w14:paraId="0784A2B3" w14:textId="77777777" w:rsidR="003420DB" w:rsidRPr="005158DE" w:rsidRDefault="003420DB" w:rsidP="003420DB">
      <w:pPr>
        <w:pStyle w:val="Vnbnnidung0"/>
        <w:spacing w:after="0" w:line="240" w:lineRule="auto"/>
        <w:ind w:firstLine="720"/>
        <w:jc w:val="both"/>
      </w:pPr>
    </w:p>
    <w:tbl>
      <w:tblPr>
        <w:tblW w:w="0" w:type="auto"/>
        <w:tblInd w:w="108" w:type="dxa"/>
        <w:tblLook w:val="04A0" w:firstRow="1" w:lastRow="0" w:firstColumn="1" w:lastColumn="0" w:noHBand="0" w:noVBand="1"/>
      </w:tblPr>
      <w:tblGrid>
        <w:gridCol w:w="5043"/>
        <w:gridCol w:w="3957"/>
      </w:tblGrid>
      <w:tr w:rsidR="003420DB" w:rsidRPr="005158DE" w14:paraId="7C485EFF" w14:textId="77777777" w:rsidTr="008A16B8">
        <w:tc>
          <w:tcPr>
            <w:tcW w:w="5043" w:type="dxa"/>
            <w:shd w:val="clear" w:color="auto" w:fill="auto"/>
          </w:tcPr>
          <w:p w14:paraId="06625737" w14:textId="77777777" w:rsidR="003420DB" w:rsidRPr="005158DE" w:rsidRDefault="003420DB" w:rsidP="008A16B8">
            <w:pPr>
              <w:pStyle w:val="Vnbnnidung0"/>
              <w:spacing w:after="0" w:line="240" w:lineRule="auto"/>
              <w:ind w:firstLine="0"/>
            </w:pPr>
            <w:r w:rsidRPr="005158DE">
              <w:rPr>
                <w:rStyle w:val="Vnbnnidung"/>
                <w:b/>
                <w:bCs/>
                <w:i/>
                <w:iCs/>
                <w:lang w:eastAsia="vi-VN"/>
              </w:rPr>
              <w:t>Nơi nhận:</w:t>
            </w:r>
          </w:p>
          <w:p w14:paraId="05B89693" w14:textId="77777777" w:rsidR="003420DB" w:rsidRPr="005158DE" w:rsidRDefault="003420DB" w:rsidP="008A16B8">
            <w:pPr>
              <w:pStyle w:val="Vnbnnidung0"/>
              <w:spacing w:after="0" w:line="240" w:lineRule="auto"/>
              <w:ind w:firstLine="0"/>
              <w:rPr>
                <w:rStyle w:val="Vnbnnidung"/>
                <w:lang w:eastAsia="vi-VN"/>
              </w:rPr>
            </w:pPr>
            <w:r w:rsidRPr="005158DE">
              <w:rPr>
                <w:rStyle w:val="Vnbnnidung"/>
                <w:lang w:eastAsia="vi-VN"/>
              </w:rPr>
              <w:t>- Như trên;</w:t>
            </w:r>
          </w:p>
          <w:p w14:paraId="157544B8" w14:textId="77777777" w:rsidR="003420DB" w:rsidRPr="005158DE" w:rsidRDefault="003420DB" w:rsidP="008A16B8">
            <w:pPr>
              <w:pStyle w:val="Vnbnnidung0"/>
              <w:spacing w:after="0" w:line="240" w:lineRule="auto"/>
              <w:ind w:firstLine="0"/>
            </w:pPr>
            <w:r w:rsidRPr="005158DE">
              <w:rPr>
                <w:rStyle w:val="Vnbnnidung"/>
                <w:lang w:eastAsia="vi-VN"/>
              </w:rPr>
              <w:t>- ….;</w:t>
            </w:r>
          </w:p>
          <w:p w14:paraId="4EDA0CFA" w14:textId="77777777" w:rsidR="003420DB" w:rsidRPr="005158DE" w:rsidRDefault="003420DB" w:rsidP="008A16B8">
            <w:pPr>
              <w:pStyle w:val="Vnbnnidung0"/>
              <w:spacing w:after="0" w:line="240" w:lineRule="auto"/>
              <w:ind w:firstLine="0"/>
            </w:pPr>
            <w:r w:rsidRPr="005158DE">
              <w:rPr>
                <w:rStyle w:val="Vnbnnidung"/>
                <w:lang w:eastAsia="vi-VN"/>
              </w:rPr>
              <w:t xml:space="preserve">- Lưu: </w:t>
            </w:r>
            <w:proofErr w:type="gramStart"/>
            <w:r w:rsidRPr="005158DE">
              <w:rPr>
                <w:rStyle w:val="Vnbnnidung"/>
                <w:lang w:eastAsia="vi-VN"/>
              </w:rPr>
              <w:t>VT,...</w:t>
            </w:r>
            <w:proofErr w:type="gramEnd"/>
          </w:p>
        </w:tc>
        <w:tc>
          <w:tcPr>
            <w:tcW w:w="3957" w:type="dxa"/>
            <w:shd w:val="clear" w:color="auto" w:fill="auto"/>
          </w:tcPr>
          <w:p w14:paraId="1E30AD43" w14:textId="77777777" w:rsidR="003420DB" w:rsidRPr="005158DE" w:rsidRDefault="003420DB" w:rsidP="008A16B8">
            <w:pPr>
              <w:pStyle w:val="Tiu10"/>
              <w:keepNext/>
              <w:keepLines/>
              <w:spacing w:after="0" w:line="240" w:lineRule="auto"/>
              <w:ind w:left="0" w:firstLine="0"/>
              <w:jc w:val="center"/>
            </w:pPr>
            <w:r w:rsidRPr="005158DE">
              <w:rPr>
                <w:rStyle w:val="Tiu1"/>
                <w:lang w:eastAsia="vi-VN"/>
              </w:rPr>
              <w:t>TỔ CHỨC (CÁ NHÂN)</w:t>
            </w:r>
          </w:p>
          <w:p w14:paraId="4C73A008" w14:textId="77777777" w:rsidR="003420DB" w:rsidRPr="005158DE" w:rsidRDefault="003420DB" w:rsidP="008A16B8">
            <w:pPr>
              <w:pStyle w:val="Vnbnnidung0"/>
              <w:spacing w:after="0" w:line="240" w:lineRule="auto"/>
              <w:ind w:firstLine="0"/>
              <w:jc w:val="center"/>
              <w:rPr>
                <w:rStyle w:val="Vnbnnidung"/>
                <w:i/>
                <w:iCs/>
                <w:lang w:eastAsia="vi-VN"/>
              </w:rPr>
            </w:pPr>
            <w:r w:rsidRPr="005158DE">
              <w:rPr>
                <w:rStyle w:val="Vnbnnidung"/>
                <w:i/>
                <w:iCs/>
                <w:lang w:eastAsia="vi-VN"/>
              </w:rPr>
              <w:t>(Ký tên và đóng dấu)</w:t>
            </w:r>
          </w:p>
          <w:p w14:paraId="0ACF31B2" w14:textId="77777777" w:rsidR="003420DB" w:rsidRPr="005158DE" w:rsidRDefault="003420DB" w:rsidP="008A16B8">
            <w:pPr>
              <w:pStyle w:val="Vnbnnidung0"/>
              <w:spacing w:after="0" w:line="240" w:lineRule="auto"/>
              <w:ind w:firstLine="0"/>
              <w:jc w:val="center"/>
              <w:rPr>
                <w:rStyle w:val="Vnbnnidung"/>
                <w:i/>
                <w:iCs/>
                <w:lang w:eastAsia="vi-VN"/>
              </w:rPr>
            </w:pPr>
          </w:p>
          <w:p w14:paraId="49B22486" w14:textId="77777777" w:rsidR="003420DB" w:rsidRPr="005158DE" w:rsidRDefault="003420DB" w:rsidP="008A16B8">
            <w:pPr>
              <w:pStyle w:val="Vnbnnidung0"/>
              <w:spacing w:after="0" w:line="240" w:lineRule="auto"/>
              <w:ind w:firstLine="0"/>
              <w:jc w:val="center"/>
              <w:rPr>
                <w:rStyle w:val="Vnbnnidung"/>
                <w:i/>
                <w:iCs/>
                <w:lang w:eastAsia="vi-VN"/>
              </w:rPr>
            </w:pPr>
          </w:p>
          <w:p w14:paraId="522FFE9F" w14:textId="77777777" w:rsidR="003420DB" w:rsidRPr="005158DE" w:rsidRDefault="003420DB" w:rsidP="008A16B8">
            <w:pPr>
              <w:pStyle w:val="Vnbnnidung0"/>
              <w:spacing w:after="0" w:line="240" w:lineRule="auto"/>
              <w:ind w:firstLine="0"/>
              <w:jc w:val="center"/>
              <w:rPr>
                <w:rStyle w:val="Vnbnnidung"/>
                <w:i/>
                <w:iCs/>
                <w:lang w:eastAsia="vi-VN"/>
              </w:rPr>
            </w:pPr>
          </w:p>
          <w:p w14:paraId="164800B7" w14:textId="77777777" w:rsidR="003420DB" w:rsidRPr="005158DE" w:rsidRDefault="003420DB" w:rsidP="008A16B8">
            <w:pPr>
              <w:pStyle w:val="Vnbnnidung0"/>
              <w:spacing w:after="0" w:line="240" w:lineRule="auto"/>
              <w:ind w:firstLine="0"/>
              <w:jc w:val="center"/>
              <w:rPr>
                <w:rStyle w:val="Vnbnnidung"/>
                <w:i/>
                <w:iCs/>
                <w:lang w:eastAsia="vi-VN"/>
              </w:rPr>
            </w:pPr>
          </w:p>
          <w:p w14:paraId="635035FC" w14:textId="77777777" w:rsidR="003420DB" w:rsidRPr="005158DE" w:rsidRDefault="003420DB" w:rsidP="008A16B8">
            <w:pPr>
              <w:pStyle w:val="Vnbnnidung0"/>
              <w:spacing w:after="0" w:line="240" w:lineRule="auto"/>
              <w:ind w:firstLine="0"/>
              <w:jc w:val="center"/>
              <w:rPr>
                <w:rStyle w:val="Vnbnnidung"/>
                <w:i/>
                <w:iCs/>
                <w:lang w:eastAsia="vi-VN"/>
              </w:rPr>
            </w:pPr>
          </w:p>
          <w:p w14:paraId="1733E5A8" w14:textId="77777777" w:rsidR="003420DB" w:rsidRPr="005158DE" w:rsidRDefault="003420DB" w:rsidP="008A16B8">
            <w:pPr>
              <w:pStyle w:val="Vnbnnidung0"/>
              <w:spacing w:after="0" w:line="240" w:lineRule="auto"/>
              <w:ind w:firstLine="0"/>
              <w:jc w:val="center"/>
              <w:rPr>
                <w:rStyle w:val="Vnbnnidung"/>
                <w:i/>
                <w:iCs/>
                <w:lang w:eastAsia="vi-VN"/>
              </w:rPr>
            </w:pPr>
          </w:p>
          <w:p w14:paraId="3CFE2118" w14:textId="77777777" w:rsidR="003420DB" w:rsidRPr="005158DE" w:rsidRDefault="003420DB" w:rsidP="008A16B8">
            <w:pPr>
              <w:pStyle w:val="Vnbnnidung0"/>
              <w:spacing w:after="0" w:line="240" w:lineRule="auto"/>
              <w:ind w:firstLine="0"/>
              <w:jc w:val="center"/>
            </w:pPr>
          </w:p>
        </w:tc>
      </w:tr>
    </w:tbl>
    <w:p w14:paraId="7F714F33" w14:textId="77777777" w:rsidR="003420DB" w:rsidRPr="005158DE" w:rsidRDefault="003420DB" w:rsidP="003420DB">
      <w:pPr>
        <w:pStyle w:val="Vnbnnidung0"/>
        <w:spacing w:after="120" w:line="240" w:lineRule="auto"/>
        <w:ind w:firstLine="720"/>
        <w:jc w:val="both"/>
      </w:pPr>
      <w:r w:rsidRPr="005158DE">
        <w:rPr>
          <w:rStyle w:val="Vnbnnidung"/>
          <w:b/>
          <w:bCs/>
          <w:i/>
          <w:iCs/>
          <w:lang w:eastAsia="vi-VN"/>
        </w:rPr>
        <w:t>Ghi chú:</w:t>
      </w:r>
    </w:p>
    <w:p w14:paraId="38F84D64" w14:textId="77777777" w:rsidR="003420DB" w:rsidRPr="005158DE" w:rsidRDefault="003420DB" w:rsidP="003420DB">
      <w:pPr>
        <w:pStyle w:val="Vnbnnidung0"/>
        <w:tabs>
          <w:tab w:val="left" w:pos="1934"/>
        </w:tabs>
        <w:spacing w:after="0" w:line="240" w:lineRule="auto"/>
        <w:ind w:firstLine="720"/>
        <w:jc w:val="both"/>
      </w:pPr>
      <w:bookmarkStart w:id="5" w:name="bookmark969"/>
      <w:r w:rsidRPr="005158DE">
        <w:rPr>
          <w:rStyle w:val="Vnbnnidung"/>
          <w:lang w:eastAsia="vi-VN"/>
        </w:rPr>
        <w:t>(</w:t>
      </w:r>
      <w:bookmarkEnd w:id="5"/>
      <w:r w:rsidRPr="005158DE">
        <w:rPr>
          <w:rStyle w:val="Vnbnnidung"/>
          <w:lang w:eastAsia="vi-VN"/>
        </w:rPr>
        <w:t>1) Tên cơ quan có thẩm quyền thỏa thuận.</w:t>
      </w:r>
    </w:p>
    <w:p w14:paraId="28BDC487" w14:textId="77777777" w:rsidR="003420DB" w:rsidRPr="005158DE" w:rsidRDefault="003420DB" w:rsidP="003420DB">
      <w:pPr>
        <w:pStyle w:val="Vnbnnidung0"/>
        <w:tabs>
          <w:tab w:val="left" w:pos="1934"/>
        </w:tabs>
        <w:spacing w:after="0" w:line="240" w:lineRule="auto"/>
        <w:ind w:firstLine="720"/>
        <w:jc w:val="both"/>
      </w:pPr>
      <w:bookmarkStart w:id="6" w:name="bookmark970"/>
      <w:r w:rsidRPr="005158DE">
        <w:rPr>
          <w:rStyle w:val="Vnbnnidung"/>
          <w:lang w:eastAsia="vi-VN"/>
        </w:rPr>
        <w:t>(</w:t>
      </w:r>
      <w:bookmarkEnd w:id="6"/>
      <w:r w:rsidRPr="005158DE">
        <w:rPr>
          <w:rStyle w:val="Vnbnnidung"/>
          <w:lang w:eastAsia="vi-VN"/>
        </w:rPr>
        <w:t>2) Tên công trình, hoạt động.</w:t>
      </w:r>
    </w:p>
    <w:p w14:paraId="132948A9" w14:textId="77777777" w:rsidR="003420DB" w:rsidRPr="005158DE" w:rsidRDefault="003420DB" w:rsidP="003420DB">
      <w:pPr>
        <w:pStyle w:val="Vnbnnidung0"/>
        <w:tabs>
          <w:tab w:val="left" w:pos="1934"/>
        </w:tabs>
        <w:spacing w:after="0" w:line="240" w:lineRule="auto"/>
        <w:ind w:firstLine="720"/>
        <w:jc w:val="both"/>
        <w:rPr>
          <w:rStyle w:val="Vnbnnidung"/>
          <w:lang w:eastAsia="vi-VN"/>
        </w:rPr>
      </w:pPr>
      <w:bookmarkStart w:id="7" w:name="bookmark971"/>
      <w:r w:rsidRPr="005158DE">
        <w:rPr>
          <w:rStyle w:val="Vnbnnidung"/>
          <w:lang w:eastAsia="vi-VN"/>
        </w:rPr>
        <w:t>(</w:t>
      </w:r>
      <w:bookmarkEnd w:id="7"/>
      <w:r w:rsidRPr="005158DE">
        <w:rPr>
          <w:rStyle w:val="Vnbnnidung"/>
          <w:lang w:eastAsia="vi-VN"/>
        </w:rPr>
        <w:t>3) Trên bờ hay trên đường thủy và sử dụng hệ tọa độ VN 2000</w:t>
      </w:r>
    </w:p>
    <w:p w14:paraId="31D5382A" w14:textId="77777777" w:rsidR="003420DB" w:rsidRPr="005158DE" w:rsidRDefault="003420DB" w:rsidP="003420DB">
      <w:pPr>
        <w:pStyle w:val="Vnbnnidung0"/>
        <w:tabs>
          <w:tab w:val="left" w:pos="1934"/>
        </w:tabs>
        <w:spacing w:after="0" w:line="240" w:lineRule="auto"/>
        <w:ind w:firstLine="720"/>
        <w:jc w:val="both"/>
        <w:rPr>
          <w:rStyle w:val="Vnbnnidung"/>
          <w:lang w:eastAsia="vi-VN"/>
        </w:rPr>
      </w:pPr>
    </w:p>
    <w:p w14:paraId="5BD862A5" w14:textId="77777777" w:rsidR="003420DB" w:rsidRPr="005158DE" w:rsidRDefault="003420DB" w:rsidP="003420DB">
      <w:pPr>
        <w:pStyle w:val="Vnbnnidung0"/>
        <w:tabs>
          <w:tab w:val="left" w:pos="1934"/>
        </w:tabs>
        <w:spacing w:after="0" w:line="240" w:lineRule="auto"/>
        <w:ind w:firstLine="720"/>
        <w:jc w:val="both"/>
        <w:rPr>
          <w:rStyle w:val="Vnbnnidung"/>
          <w:lang w:eastAsia="vi-VN"/>
        </w:rPr>
      </w:pPr>
    </w:p>
    <w:p w14:paraId="174D4769" w14:textId="77777777" w:rsidR="003420DB" w:rsidRPr="005158DE" w:rsidRDefault="003420DB" w:rsidP="003420DB">
      <w:pPr>
        <w:pStyle w:val="Vnbnnidung0"/>
        <w:tabs>
          <w:tab w:val="left" w:pos="1934"/>
        </w:tabs>
        <w:spacing w:after="0" w:line="240" w:lineRule="auto"/>
        <w:ind w:firstLine="720"/>
        <w:jc w:val="both"/>
        <w:rPr>
          <w:rStyle w:val="Vnbnnidung"/>
          <w:lang w:eastAsia="vi-VN"/>
        </w:rPr>
      </w:pPr>
    </w:p>
    <w:p w14:paraId="4BF2754A"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BD"/>
    <w:rsid w:val="0006293D"/>
    <w:rsid w:val="000E3434"/>
    <w:rsid w:val="003420DB"/>
    <w:rsid w:val="008A6BBD"/>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0E8EF-1042-45B0-B3E2-D63E1C8D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DB"/>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420DB"/>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3420DB"/>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3420DB"/>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3420DB"/>
    <w:pPr>
      <w:ind w:left="720"/>
      <w:contextualSpacing/>
    </w:pPr>
  </w:style>
  <w:style w:type="character" w:customStyle="1" w:styleId="Vnbnnidung">
    <w:name w:val="Văn bản nội dung_"/>
    <w:link w:val="Vnbnnidung0"/>
    <w:uiPriority w:val="99"/>
    <w:locked/>
    <w:rsid w:val="003420DB"/>
    <w:rPr>
      <w:sz w:val="26"/>
      <w:szCs w:val="26"/>
    </w:rPr>
  </w:style>
  <w:style w:type="paragraph" w:customStyle="1" w:styleId="Vnbnnidung0">
    <w:name w:val="Văn bản nội dung"/>
    <w:basedOn w:val="Normal"/>
    <w:link w:val="Vnbnnidung"/>
    <w:uiPriority w:val="99"/>
    <w:rsid w:val="003420DB"/>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character" w:customStyle="1" w:styleId="Tiu1">
    <w:name w:val="Tiêu đề #1_"/>
    <w:link w:val="Tiu10"/>
    <w:uiPriority w:val="99"/>
    <w:rsid w:val="003420DB"/>
    <w:rPr>
      <w:b/>
      <w:bCs/>
      <w:sz w:val="26"/>
      <w:szCs w:val="26"/>
    </w:rPr>
  </w:style>
  <w:style w:type="paragraph" w:customStyle="1" w:styleId="Tiu10">
    <w:name w:val="Tiêu đề #1"/>
    <w:basedOn w:val="Normal"/>
    <w:link w:val="Tiu1"/>
    <w:uiPriority w:val="99"/>
    <w:rsid w:val="003420DB"/>
    <w:pPr>
      <w:widowControl w:val="0"/>
      <w:spacing w:after="220" w:line="259" w:lineRule="auto"/>
      <w:ind w:left="1600" w:firstLine="580"/>
      <w:outlineLvl w:val="0"/>
    </w:pPr>
    <w:rPr>
      <w:rFonts w:asciiTheme="minorHAnsi" w:eastAsiaTheme="minorHAnsi" w:hAnsiTheme="minorHAnsi" w:cstheme="minorBidi"/>
      <w:b/>
      <w:bCs/>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2067</Words>
  <Characters>11788</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2023-11-15T07:07:00Z</dcterms:created>
  <dcterms:modified xsi:type="dcterms:W3CDTF">2023-11-15T07:07:00Z</dcterms:modified>
</cp:coreProperties>
</file>