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EC38" w14:textId="77777777" w:rsidR="000C69CE" w:rsidRPr="00133687" w:rsidRDefault="000C69CE" w:rsidP="000C69CE">
      <w:pPr>
        <w:pStyle w:val="Heading2"/>
        <w:ind w:left="567"/>
        <w:rPr>
          <w:rFonts w:ascii="Times New Roman" w:hAnsi="Times New Roman"/>
          <w:b w:val="0"/>
          <w:i w:val="0"/>
        </w:rPr>
      </w:pPr>
      <w:r>
        <w:rPr>
          <w:rFonts w:ascii="Times New Roman" w:hAnsi="Times New Roman"/>
          <w:i w:val="0"/>
        </w:rPr>
        <w:t xml:space="preserve">1 </w:t>
      </w:r>
      <w:r w:rsidRPr="00133687">
        <w:rPr>
          <w:rFonts w:ascii="Times New Roman" w:hAnsi="Times New Roman"/>
          <w:i w:val="0"/>
        </w:rPr>
        <w:t>THỦ TỤC CẤP LẠI GIẤY PHÉP XE TẬP LÁI</w:t>
      </w:r>
      <w:r>
        <w:rPr>
          <w:rFonts w:ascii="Times New Roman" w:hAnsi="Times New Roman"/>
          <w:i w:val="0"/>
        </w:rPr>
        <w:t xml:space="preserve"> XE</w:t>
      </w:r>
    </w:p>
    <w:p w14:paraId="62D7D0BF" w14:textId="77777777" w:rsidR="000C69CE" w:rsidRPr="00133687" w:rsidRDefault="000C69CE" w:rsidP="000C69CE">
      <w:pPr>
        <w:widowControl w:val="0"/>
        <w:spacing w:before="120"/>
        <w:ind w:firstLine="709"/>
        <w:jc w:val="both"/>
        <w:rPr>
          <w:b/>
          <w:sz w:val="28"/>
        </w:rPr>
      </w:pPr>
      <w:r w:rsidRPr="00133687">
        <w:rPr>
          <w:b/>
          <w:sz w:val="28"/>
          <w:lang w:val="en-US"/>
        </w:rPr>
        <w:t>1</w:t>
      </w:r>
      <w:r w:rsidRPr="00133687">
        <w:rPr>
          <w:b/>
          <w:sz w:val="28"/>
        </w:rPr>
        <w:t xml:space="preserve">.1.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0C69CE" w:rsidRPr="00133687" w14:paraId="11148F42" w14:textId="77777777" w:rsidTr="008A16B8">
        <w:trPr>
          <w:trHeight w:val="722"/>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1644" w14:textId="77777777" w:rsidR="000C69CE" w:rsidRPr="00133687" w:rsidRDefault="000C69C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2F13D" w14:textId="77777777" w:rsidR="000C69CE" w:rsidRPr="00133687" w:rsidRDefault="000C69C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9663" w14:textId="77777777" w:rsidR="000C69CE" w:rsidRPr="00133687" w:rsidRDefault="000C69C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3D04" w14:textId="77777777" w:rsidR="000C69CE" w:rsidRPr="00133687" w:rsidRDefault="000C69CE" w:rsidP="008A16B8">
            <w:pPr>
              <w:pBdr>
                <w:top w:val="nil"/>
                <w:left w:val="nil"/>
                <w:bottom w:val="nil"/>
                <w:right w:val="nil"/>
                <w:between w:val="nil"/>
              </w:pBdr>
              <w:jc w:val="center"/>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0C69CE" w:rsidRPr="00133687" w14:paraId="60B040B7" w14:textId="77777777" w:rsidTr="008A16B8">
        <w:trPr>
          <w:trHeight w:val="551"/>
          <w:jc w:val="center"/>
        </w:trPr>
        <w:tc>
          <w:tcPr>
            <w:tcW w:w="851" w:type="dxa"/>
            <w:vMerge w:val="restart"/>
            <w:tcBorders>
              <w:top w:val="single" w:sz="4" w:space="0" w:color="000000"/>
            </w:tcBorders>
            <w:shd w:val="clear" w:color="auto" w:fill="auto"/>
            <w:vAlign w:val="center"/>
          </w:tcPr>
          <w:p w14:paraId="5CC8916B" w14:textId="77777777" w:rsidR="000C69CE" w:rsidRPr="00133687" w:rsidRDefault="000C69CE" w:rsidP="008A16B8">
            <w:pPr>
              <w:pBdr>
                <w:top w:val="nil"/>
                <w:left w:val="nil"/>
                <w:bottom w:val="nil"/>
                <w:right w:val="nil"/>
                <w:between w:val="nil"/>
              </w:pBdr>
              <w:jc w:val="center"/>
              <w:rPr>
                <w:rFonts w:eastAsia="Times New Roman"/>
                <w:b/>
                <w:sz w:val="28"/>
              </w:rPr>
            </w:pPr>
            <w:r w:rsidRPr="00133687">
              <w:rPr>
                <w:rFonts w:eastAsia="Times New Roman"/>
                <w:b/>
                <w:sz w:val="28"/>
              </w:rPr>
              <w:t>Bước 1</w:t>
            </w:r>
          </w:p>
        </w:tc>
        <w:tc>
          <w:tcPr>
            <w:tcW w:w="1951" w:type="dxa"/>
            <w:vMerge w:val="restart"/>
            <w:tcBorders>
              <w:top w:val="single" w:sz="4" w:space="0" w:color="000000"/>
            </w:tcBorders>
            <w:shd w:val="clear" w:color="auto" w:fill="auto"/>
            <w:vAlign w:val="center"/>
          </w:tcPr>
          <w:p w14:paraId="157FA9CA" w14:textId="77777777" w:rsidR="000C69CE" w:rsidRPr="00133687" w:rsidRDefault="000C69CE" w:rsidP="008A16B8">
            <w:pPr>
              <w:pBdr>
                <w:top w:val="nil"/>
                <w:left w:val="nil"/>
                <w:bottom w:val="nil"/>
                <w:right w:val="nil"/>
                <w:between w:val="nil"/>
              </w:pBdr>
              <w:shd w:val="clear" w:color="auto" w:fill="FFFFFF"/>
              <w:jc w:val="center"/>
              <w:rPr>
                <w:rFonts w:eastAsia="Times New Roman"/>
                <w:b/>
                <w:sz w:val="28"/>
              </w:rPr>
            </w:pPr>
            <w:r w:rsidRPr="00133687">
              <w:rPr>
                <w:rFonts w:eastAsia="Times New Roman"/>
                <w:b/>
                <w:sz w:val="28"/>
              </w:rPr>
              <w:t>Nộp hồ sơ thủ tục hành chính</w:t>
            </w:r>
          </w:p>
        </w:tc>
        <w:tc>
          <w:tcPr>
            <w:tcW w:w="5829" w:type="dxa"/>
            <w:tcBorders>
              <w:top w:val="single" w:sz="4" w:space="0" w:color="000000"/>
            </w:tcBorders>
            <w:shd w:val="clear" w:color="auto" w:fill="auto"/>
            <w:vAlign w:val="center"/>
          </w:tcPr>
          <w:p w14:paraId="5DA15DC8" w14:textId="77777777" w:rsidR="000C69CE" w:rsidRPr="00133687" w:rsidRDefault="000C69CE"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Tổ chức, cá nhân chuẩn bị hồ sơ đầy đủ theo quy định và nộp hồ sơ qua các cách thức sau:</w:t>
            </w:r>
          </w:p>
        </w:tc>
        <w:tc>
          <w:tcPr>
            <w:tcW w:w="1926" w:type="dxa"/>
            <w:tcBorders>
              <w:top w:val="single" w:sz="4" w:space="0" w:color="000000"/>
            </w:tcBorders>
            <w:shd w:val="clear" w:color="auto" w:fill="auto"/>
            <w:vAlign w:val="center"/>
          </w:tcPr>
          <w:p w14:paraId="1297B2BA" w14:textId="77777777" w:rsidR="000C69CE" w:rsidRPr="00133687" w:rsidRDefault="000C69CE" w:rsidP="008A16B8">
            <w:pPr>
              <w:pBdr>
                <w:top w:val="nil"/>
                <w:left w:val="nil"/>
                <w:bottom w:val="nil"/>
                <w:right w:val="nil"/>
                <w:between w:val="nil"/>
              </w:pBdr>
              <w:spacing w:after="120"/>
              <w:jc w:val="both"/>
              <w:rPr>
                <w:rFonts w:eastAsia="Times New Roman"/>
                <w:sz w:val="28"/>
              </w:rPr>
            </w:pPr>
          </w:p>
        </w:tc>
      </w:tr>
      <w:tr w:rsidR="000C69CE" w:rsidRPr="00133687" w14:paraId="24D785FD" w14:textId="77777777" w:rsidTr="008A16B8">
        <w:trPr>
          <w:trHeight w:val="898"/>
          <w:jc w:val="center"/>
        </w:trPr>
        <w:tc>
          <w:tcPr>
            <w:tcW w:w="851" w:type="dxa"/>
            <w:vMerge/>
            <w:tcBorders>
              <w:top w:val="single" w:sz="4" w:space="0" w:color="000000"/>
            </w:tcBorders>
            <w:shd w:val="clear" w:color="auto" w:fill="auto"/>
            <w:vAlign w:val="center"/>
          </w:tcPr>
          <w:p w14:paraId="64AFA0B1" w14:textId="77777777" w:rsidR="000C69CE" w:rsidRPr="00133687" w:rsidRDefault="000C69CE" w:rsidP="008A16B8">
            <w:pPr>
              <w:widowControl w:val="0"/>
              <w:pBdr>
                <w:top w:val="nil"/>
                <w:left w:val="nil"/>
                <w:bottom w:val="nil"/>
                <w:right w:val="nil"/>
                <w:between w:val="nil"/>
              </w:pBdr>
              <w:spacing w:line="276" w:lineRule="auto"/>
              <w:rPr>
                <w:rFonts w:eastAsia="Times New Roman"/>
                <w:sz w:val="28"/>
              </w:rPr>
            </w:pPr>
          </w:p>
        </w:tc>
        <w:tc>
          <w:tcPr>
            <w:tcW w:w="1951" w:type="dxa"/>
            <w:vMerge/>
            <w:tcBorders>
              <w:top w:val="single" w:sz="4" w:space="0" w:color="000000"/>
            </w:tcBorders>
            <w:shd w:val="clear" w:color="auto" w:fill="auto"/>
            <w:vAlign w:val="center"/>
          </w:tcPr>
          <w:p w14:paraId="40B49BF0" w14:textId="77777777" w:rsidR="000C69CE" w:rsidRPr="00133687" w:rsidRDefault="000C69CE" w:rsidP="008A16B8">
            <w:pPr>
              <w:widowControl w:val="0"/>
              <w:pBdr>
                <w:top w:val="nil"/>
                <w:left w:val="nil"/>
                <w:bottom w:val="nil"/>
                <w:right w:val="nil"/>
                <w:between w:val="nil"/>
              </w:pBdr>
              <w:spacing w:line="276" w:lineRule="auto"/>
              <w:rPr>
                <w:rFonts w:eastAsia="Times New Roman"/>
                <w:sz w:val="28"/>
              </w:rPr>
            </w:pPr>
          </w:p>
        </w:tc>
        <w:tc>
          <w:tcPr>
            <w:tcW w:w="5829" w:type="dxa"/>
            <w:tcBorders>
              <w:top w:val="single" w:sz="4" w:space="0" w:color="000000"/>
            </w:tcBorders>
            <w:shd w:val="clear" w:color="auto" w:fill="auto"/>
            <w:vAlign w:val="center"/>
          </w:tcPr>
          <w:p w14:paraId="6BCF26C5" w14:textId="77777777" w:rsidR="000C69CE" w:rsidRPr="00133687" w:rsidRDefault="000C69CE"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 xml:space="preserve">a)Tổ chức chuẩn bị đầy đủ hồ sơ theo quy định gửi trực tiếp hoặc gửi qua đường Bưu điện tại Trung tâm Kiểm soát thủ tục hành chính và </w:t>
            </w:r>
            <w:r w:rsidRPr="00133687">
              <w:rPr>
                <w:rFonts w:eastAsia="Times New Roman"/>
                <w:sz w:val="28"/>
                <w:shd w:val="clear" w:color="auto" w:fill="FAFAFA"/>
              </w:rPr>
              <w:t>Phục vụ hành chính công tại Tòa nhà Bưu điện Tỉnh</w:t>
            </w:r>
            <w:r w:rsidRPr="00133687">
              <w:rPr>
                <w:rFonts w:eastAsia="Times New Roman"/>
                <w:sz w:val="28"/>
              </w:rPr>
              <w:t>; Địa chỉ: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050F3294" w14:textId="77777777" w:rsidR="000C69CE" w:rsidRPr="00133687" w:rsidRDefault="000C69CE"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33141788" w14:textId="77777777" w:rsidR="000C69CE" w:rsidRPr="00133687" w:rsidRDefault="000C69CE" w:rsidP="008A16B8">
            <w:pPr>
              <w:pBdr>
                <w:top w:val="nil"/>
                <w:left w:val="nil"/>
                <w:bottom w:val="nil"/>
                <w:right w:val="nil"/>
                <w:between w:val="nil"/>
              </w:pBdr>
              <w:spacing w:after="120"/>
              <w:jc w:val="both"/>
              <w:rPr>
                <w:rFonts w:eastAsia="Times New Roman"/>
                <w:b/>
                <w:sz w:val="28"/>
              </w:rPr>
            </w:pPr>
            <w:r w:rsidRPr="00133687">
              <w:rPr>
                <w:rFonts w:eastAsia="Times New Roman"/>
                <w:sz w:val="28"/>
              </w:rPr>
              <w:t>- Chiều: từ 13 giờ 30 đến 17 giờ của các ngày làm việc.</w:t>
            </w:r>
          </w:p>
        </w:tc>
      </w:tr>
      <w:tr w:rsidR="000C69CE" w:rsidRPr="00133687" w14:paraId="0A6B9AC9" w14:textId="77777777" w:rsidTr="008A16B8">
        <w:trPr>
          <w:trHeight w:val="1160"/>
          <w:jc w:val="center"/>
        </w:trPr>
        <w:tc>
          <w:tcPr>
            <w:tcW w:w="851" w:type="dxa"/>
            <w:tcBorders>
              <w:top w:val="nil"/>
            </w:tcBorders>
            <w:shd w:val="clear" w:color="auto" w:fill="auto"/>
            <w:vAlign w:val="center"/>
          </w:tcPr>
          <w:p w14:paraId="7B3BFC9E" w14:textId="77777777" w:rsidR="000C69CE" w:rsidRPr="00133687" w:rsidRDefault="000C69CE" w:rsidP="008A16B8">
            <w:pPr>
              <w:pBdr>
                <w:top w:val="nil"/>
                <w:left w:val="nil"/>
                <w:bottom w:val="nil"/>
                <w:right w:val="nil"/>
                <w:between w:val="nil"/>
              </w:pBdr>
              <w:spacing w:before="120" w:after="120"/>
              <w:jc w:val="center"/>
              <w:rPr>
                <w:rFonts w:eastAsia="Times New Roman"/>
                <w:b/>
                <w:sz w:val="28"/>
              </w:rPr>
            </w:pPr>
          </w:p>
        </w:tc>
        <w:tc>
          <w:tcPr>
            <w:tcW w:w="1951" w:type="dxa"/>
            <w:tcBorders>
              <w:top w:val="nil"/>
            </w:tcBorders>
            <w:shd w:val="clear" w:color="auto" w:fill="auto"/>
            <w:vAlign w:val="center"/>
          </w:tcPr>
          <w:p w14:paraId="47574511" w14:textId="77777777" w:rsidR="000C69CE" w:rsidRPr="00133687" w:rsidRDefault="000C69CE" w:rsidP="008A16B8"/>
        </w:tc>
        <w:tc>
          <w:tcPr>
            <w:tcW w:w="5829" w:type="dxa"/>
            <w:shd w:val="clear" w:color="auto" w:fill="auto"/>
          </w:tcPr>
          <w:p w14:paraId="7A0166D4" w14:textId="77777777" w:rsidR="000C69CE" w:rsidRPr="00133687" w:rsidRDefault="000C69CE" w:rsidP="008A16B8">
            <w:pPr>
              <w:spacing w:before="120"/>
              <w:rPr>
                <w:sz w:val="28"/>
              </w:rPr>
            </w:pPr>
            <w:r w:rsidRPr="00133687">
              <w:rPr>
                <w:sz w:val="28"/>
              </w:rPr>
              <w:t>b) Nộp trực tuyến trên: Cổng dịch vụ công trực tuyến của tỉnh Đồng Tháp https://dichvucong.dongthap.gov.vn.</w:t>
            </w:r>
          </w:p>
        </w:tc>
        <w:tc>
          <w:tcPr>
            <w:tcW w:w="1926" w:type="dxa"/>
            <w:shd w:val="clear" w:color="auto" w:fill="auto"/>
            <w:vAlign w:val="center"/>
          </w:tcPr>
          <w:p w14:paraId="22D2C210" w14:textId="77777777" w:rsidR="000C69CE" w:rsidRPr="00133687" w:rsidRDefault="000C69CE" w:rsidP="008A16B8">
            <w:pPr>
              <w:pBdr>
                <w:top w:val="nil"/>
                <w:left w:val="nil"/>
                <w:bottom w:val="nil"/>
                <w:right w:val="nil"/>
                <w:between w:val="nil"/>
              </w:pBdr>
              <w:spacing w:after="120"/>
              <w:ind w:firstLine="34"/>
              <w:jc w:val="both"/>
              <w:rPr>
                <w:rFonts w:eastAsia="Times New Roman"/>
                <w:sz w:val="28"/>
              </w:rPr>
            </w:pPr>
            <w:r w:rsidRPr="00133687">
              <w:rPr>
                <w:rFonts w:eastAsia="Times New Roman"/>
                <w:sz w:val="28"/>
              </w:rPr>
              <w:t>24/24 giờ</w:t>
            </w:r>
          </w:p>
        </w:tc>
      </w:tr>
      <w:tr w:rsidR="000C69CE" w:rsidRPr="00133687" w14:paraId="4B896D87" w14:textId="77777777" w:rsidTr="008A16B8">
        <w:trPr>
          <w:trHeight w:val="600"/>
          <w:jc w:val="center"/>
        </w:trPr>
        <w:tc>
          <w:tcPr>
            <w:tcW w:w="851" w:type="dxa"/>
            <w:shd w:val="clear" w:color="auto" w:fill="auto"/>
            <w:vAlign w:val="center"/>
          </w:tcPr>
          <w:p w14:paraId="5D1DC29F" w14:textId="77777777" w:rsidR="000C69CE" w:rsidRPr="00133687" w:rsidRDefault="000C69C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2</w:t>
            </w:r>
          </w:p>
        </w:tc>
        <w:tc>
          <w:tcPr>
            <w:tcW w:w="1951" w:type="dxa"/>
            <w:shd w:val="clear" w:color="auto" w:fill="auto"/>
            <w:vAlign w:val="center"/>
          </w:tcPr>
          <w:p w14:paraId="59C0310A" w14:textId="77777777" w:rsidR="000C69CE" w:rsidRPr="00133687" w:rsidRDefault="000C69CE" w:rsidP="008A16B8">
            <w:pPr>
              <w:spacing w:before="120" w:after="120"/>
              <w:jc w:val="center"/>
              <w:rPr>
                <w:sz w:val="28"/>
              </w:rPr>
            </w:pPr>
            <w:r w:rsidRPr="00133687">
              <w:rPr>
                <w:b/>
                <w:sz w:val="28"/>
              </w:rPr>
              <w:t>Tiếp nhận và chuyển hồ sơ thủ tục hành chính</w:t>
            </w:r>
          </w:p>
        </w:tc>
        <w:tc>
          <w:tcPr>
            <w:tcW w:w="5829" w:type="dxa"/>
            <w:shd w:val="clear" w:color="auto" w:fill="auto"/>
          </w:tcPr>
          <w:p w14:paraId="3D264053" w14:textId="77777777" w:rsidR="000C69CE" w:rsidRPr="00133687" w:rsidRDefault="000C69CE" w:rsidP="008A16B8">
            <w:pPr>
              <w:spacing w:before="120"/>
              <w:jc w:val="both"/>
              <w:rPr>
                <w:sz w:val="28"/>
              </w:rPr>
            </w:pPr>
            <w:r w:rsidRPr="00133687">
              <w:rPr>
                <w:sz w:val="28"/>
              </w:rPr>
              <w:t>- Công chức tiếp nhận hồ sơ kiểm tra tính pháp lý và thành phần hồ sơ:</w:t>
            </w:r>
          </w:p>
          <w:p w14:paraId="7F7E7502" w14:textId="77777777" w:rsidR="000C69CE" w:rsidRPr="00133687" w:rsidRDefault="000C69CE" w:rsidP="008A16B8">
            <w:pPr>
              <w:shd w:val="clear" w:color="auto" w:fill="FFFFFF"/>
              <w:spacing w:before="120" w:after="120"/>
              <w:jc w:val="both"/>
              <w:rPr>
                <w:sz w:val="28"/>
              </w:rPr>
            </w:pPr>
            <w:r w:rsidRPr="00133687">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315BCB28" w14:textId="77777777" w:rsidR="000C69CE" w:rsidRPr="00133687" w:rsidRDefault="000C69CE" w:rsidP="008A16B8">
            <w:pPr>
              <w:shd w:val="clear" w:color="auto" w:fill="FFFFFF"/>
              <w:spacing w:before="120" w:after="120"/>
              <w:jc w:val="both"/>
              <w:rPr>
                <w:sz w:val="28"/>
              </w:rPr>
            </w:pPr>
            <w:r w:rsidRPr="00133687">
              <w:rPr>
                <w:sz w:val="28"/>
              </w:rPr>
              <w:t>- Trường hợp từ chối nhận hồ sơ, công chức tiếp nhận hồ sơ phải nêu rõ lý do theo mẫu Phiếu từ chối giải quyết hồ sơ thủ tục hành chính</w:t>
            </w:r>
          </w:p>
          <w:p w14:paraId="298D9A12" w14:textId="77777777" w:rsidR="000C69CE" w:rsidRPr="00133687" w:rsidRDefault="000C69CE" w:rsidP="008A16B8">
            <w:r w:rsidRPr="00133687">
              <w:rPr>
                <w:sz w:val="28"/>
              </w:rPr>
              <w:t>- Trường hợp hồ sơ đầy đủ, chính xác theo quy định, công chức tiếp nhận hồ sơ và in Giấy biên nhận hồ sơ đăng ký, sau đó chuyển hồ sơ cho Phòng chuyên môn.</w:t>
            </w:r>
          </w:p>
        </w:tc>
        <w:tc>
          <w:tcPr>
            <w:tcW w:w="1926" w:type="dxa"/>
            <w:shd w:val="clear" w:color="auto" w:fill="auto"/>
            <w:vAlign w:val="center"/>
          </w:tcPr>
          <w:p w14:paraId="385C6487" w14:textId="77777777" w:rsidR="000C69CE" w:rsidRPr="00133687" w:rsidRDefault="000C69CE"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t>Chuyển ngay hồ sơ trong ngày làm việc hoặc vào đầu giờ ngày làm việc tiếp theo đối với trường hợp tiếp nhận sau 15 giờ hàng ngày.</w:t>
            </w:r>
          </w:p>
        </w:tc>
      </w:tr>
      <w:tr w:rsidR="000C69CE" w:rsidRPr="00133687" w14:paraId="57418431" w14:textId="77777777" w:rsidTr="008A16B8">
        <w:trPr>
          <w:trHeight w:val="600"/>
          <w:jc w:val="center"/>
        </w:trPr>
        <w:tc>
          <w:tcPr>
            <w:tcW w:w="851" w:type="dxa"/>
            <w:vMerge w:val="restart"/>
            <w:shd w:val="clear" w:color="auto" w:fill="auto"/>
            <w:vAlign w:val="center"/>
          </w:tcPr>
          <w:p w14:paraId="723BAFC1" w14:textId="77777777" w:rsidR="000C69CE" w:rsidRPr="00133687" w:rsidRDefault="000C69C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3</w:t>
            </w:r>
          </w:p>
        </w:tc>
        <w:tc>
          <w:tcPr>
            <w:tcW w:w="1951" w:type="dxa"/>
            <w:vMerge w:val="restart"/>
            <w:shd w:val="clear" w:color="auto" w:fill="auto"/>
            <w:vAlign w:val="center"/>
          </w:tcPr>
          <w:p w14:paraId="76D2658A" w14:textId="77777777" w:rsidR="000C69CE" w:rsidRPr="00133687" w:rsidRDefault="000C69C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Giải quyết thủ tục hành chính</w:t>
            </w:r>
          </w:p>
        </w:tc>
        <w:tc>
          <w:tcPr>
            <w:tcW w:w="5829" w:type="dxa"/>
            <w:shd w:val="clear" w:color="auto" w:fill="auto"/>
            <w:vAlign w:val="center"/>
          </w:tcPr>
          <w:p w14:paraId="008E44AA" w14:textId="77777777" w:rsidR="000C69CE" w:rsidRPr="00133687" w:rsidRDefault="000C69CE" w:rsidP="008A16B8">
            <w:pPr>
              <w:spacing w:before="120"/>
              <w:jc w:val="both"/>
              <w:rPr>
                <w:b/>
                <w:sz w:val="28"/>
              </w:rPr>
            </w:pPr>
            <w:r w:rsidRPr="00133687">
              <w:rPr>
                <w:sz w:val="28"/>
              </w:rPr>
              <w:t xml:space="preserve">- Trong thời hạn không quá 03 ngày làm việc, kể từ ngày nhận đủ hồ sơ theo quy định, Sở Giao thông vận tải tổ chức kiểm tra, cấp giấy phép xe </w:t>
            </w:r>
            <w:r w:rsidRPr="00133687">
              <w:rPr>
                <w:sz w:val="28"/>
              </w:rPr>
              <w:lastRenderedPageBreak/>
              <w:t>tập lái cho cơ sở đào tạo. Trường hợp không cấp, phải trả lời bằng văn bản và nêu rõ lý do.</w:t>
            </w:r>
          </w:p>
        </w:tc>
        <w:tc>
          <w:tcPr>
            <w:tcW w:w="1926" w:type="dxa"/>
            <w:shd w:val="clear" w:color="auto" w:fill="auto"/>
            <w:vAlign w:val="center"/>
          </w:tcPr>
          <w:p w14:paraId="6CECE607" w14:textId="77777777" w:rsidR="000C69CE" w:rsidRPr="00133687" w:rsidRDefault="000C69CE"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b/>
                <w:sz w:val="28"/>
              </w:rPr>
              <w:lastRenderedPageBreak/>
              <w:t>03 ngày,</w:t>
            </w:r>
            <w:r w:rsidRPr="00133687">
              <w:rPr>
                <w:rFonts w:eastAsia="Times New Roman"/>
                <w:b/>
                <w:sz w:val="28"/>
              </w:rPr>
              <w:br/>
              <w:t>trong đó:</w:t>
            </w:r>
          </w:p>
        </w:tc>
      </w:tr>
      <w:tr w:rsidR="000C69CE" w:rsidRPr="00133687" w14:paraId="5C135FD0" w14:textId="77777777" w:rsidTr="008A16B8">
        <w:trPr>
          <w:trHeight w:val="600"/>
          <w:jc w:val="center"/>
        </w:trPr>
        <w:tc>
          <w:tcPr>
            <w:tcW w:w="851" w:type="dxa"/>
            <w:vMerge/>
            <w:shd w:val="clear" w:color="auto" w:fill="auto"/>
            <w:vAlign w:val="center"/>
          </w:tcPr>
          <w:p w14:paraId="07793587" w14:textId="77777777" w:rsidR="000C69CE" w:rsidRPr="00133687" w:rsidRDefault="000C69CE"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50073AD5" w14:textId="77777777" w:rsidR="000C69CE" w:rsidRPr="00133687" w:rsidRDefault="000C69CE" w:rsidP="008A16B8">
            <w:pPr>
              <w:widowControl w:val="0"/>
              <w:pBdr>
                <w:top w:val="nil"/>
                <w:left w:val="nil"/>
                <w:bottom w:val="nil"/>
                <w:right w:val="nil"/>
                <w:between w:val="nil"/>
              </w:pBdr>
              <w:spacing w:line="276" w:lineRule="auto"/>
              <w:rPr>
                <w:rFonts w:eastAsia="Times New Roman"/>
                <w:b/>
                <w:sz w:val="28"/>
              </w:rPr>
            </w:pPr>
          </w:p>
        </w:tc>
        <w:tc>
          <w:tcPr>
            <w:tcW w:w="5829" w:type="dxa"/>
            <w:shd w:val="clear" w:color="auto" w:fill="auto"/>
            <w:vAlign w:val="center"/>
          </w:tcPr>
          <w:p w14:paraId="4068DF76" w14:textId="77777777" w:rsidR="000C69CE" w:rsidRPr="00133687" w:rsidRDefault="000C69CE"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926" w:type="dxa"/>
            <w:shd w:val="clear" w:color="auto" w:fill="auto"/>
            <w:vAlign w:val="center"/>
          </w:tcPr>
          <w:p w14:paraId="125182CB" w14:textId="77777777" w:rsidR="000C69CE" w:rsidRPr="00133687" w:rsidRDefault="000C69CE"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0,5 ngày</w:t>
            </w:r>
          </w:p>
        </w:tc>
      </w:tr>
      <w:tr w:rsidR="000C69CE" w:rsidRPr="00133687" w14:paraId="3FF6DFEF" w14:textId="77777777" w:rsidTr="008A16B8">
        <w:trPr>
          <w:trHeight w:val="600"/>
          <w:jc w:val="center"/>
        </w:trPr>
        <w:tc>
          <w:tcPr>
            <w:tcW w:w="851" w:type="dxa"/>
            <w:vMerge/>
            <w:shd w:val="clear" w:color="auto" w:fill="auto"/>
            <w:vAlign w:val="center"/>
          </w:tcPr>
          <w:p w14:paraId="6E4FA5FF" w14:textId="77777777" w:rsidR="000C69CE" w:rsidRPr="00133687" w:rsidRDefault="000C69CE"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00A01603" w14:textId="77777777" w:rsidR="000C69CE" w:rsidRPr="00133687" w:rsidRDefault="000C69CE" w:rsidP="008A16B8">
            <w:pPr>
              <w:widowControl w:val="0"/>
              <w:pBdr>
                <w:top w:val="nil"/>
                <w:left w:val="nil"/>
                <w:bottom w:val="nil"/>
                <w:right w:val="nil"/>
                <w:between w:val="nil"/>
              </w:pBdr>
              <w:spacing w:line="276" w:lineRule="auto"/>
              <w:rPr>
                <w:rFonts w:eastAsia="Times New Roman"/>
                <w:b/>
                <w:sz w:val="28"/>
              </w:rPr>
            </w:pPr>
          </w:p>
        </w:tc>
        <w:tc>
          <w:tcPr>
            <w:tcW w:w="5829" w:type="dxa"/>
            <w:shd w:val="clear" w:color="auto" w:fill="auto"/>
            <w:vAlign w:val="center"/>
          </w:tcPr>
          <w:p w14:paraId="187913A2" w14:textId="77777777" w:rsidR="000C69CE" w:rsidRPr="00133687" w:rsidRDefault="000C69CE"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926" w:type="dxa"/>
            <w:shd w:val="clear" w:color="auto" w:fill="auto"/>
            <w:vAlign w:val="center"/>
          </w:tcPr>
          <w:p w14:paraId="77F2FD93" w14:textId="77777777" w:rsidR="000C69CE" w:rsidRPr="00133687" w:rsidRDefault="000C69CE"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02 ngày</w:t>
            </w:r>
          </w:p>
        </w:tc>
      </w:tr>
      <w:tr w:rsidR="000C69CE" w:rsidRPr="00133687" w14:paraId="4BA178A7" w14:textId="77777777" w:rsidTr="008A16B8">
        <w:trPr>
          <w:trHeight w:val="600"/>
          <w:jc w:val="center"/>
        </w:trPr>
        <w:tc>
          <w:tcPr>
            <w:tcW w:w="851" w:type="dxa"/>
            <w:vMerge/>
            <w:shd w:val="clear" w:color="auto" w:fill="auto"/>
            <w:vAlign w:val="center"/>
          </w:tcPr>
          <w:p w14:paraId="7CF9A8DD" w14:textId="77777777" w:rsidR="000C69CE" w:rsidRPr="00133687" w:rsidRDefault="000C69CE"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10D02CB6" w14:textId="77777777" w:rsidR="000C69CE" w:rsidRPr="00133687" w:rsidRDefault="000C69CE" w:rsidP="008A16B8">
            <w:pPr>
              <w:widowControl w:val="0"/>
              <w:pBdr>
                <w:top w:val="nil"/>
                <w:left w:val="nil"/>
                <w:bottom w:val="nil"/>
                <w:right w:val="nil"/>
                <w:between w:val="nil"/>
              </w:pBdr>
              <w:spacing w:line="276" w:lineRule="auto"/>
              <w:rPr>
                <w:rFonts w:eastAsia="Times New Roman"/>
                <w:b/>
                <w:sz w:val="28"/>
              </w:rPr>
            </w:pPr>
          </w:p>
        </w:tc>
        <w:tc>
          <w:tcPr>
            <w:tcW w:w="5829" w:type="dxa"/>
            <w:shd w:val="clear" w:color="auto" w:fill="auto"/>
            <w:vAlign w:val="center"/>
          </w:tcPr>
          <w:p w14:paraId="1D4FF080" w14:textId="77777777" w:rsidR="000C69CE" w:rsidRPr="00133687" w:rsidRDefault="000C69CE"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 phòng Quản lý vận tải, phương tiện và người lái.</w:t>
            </w:r>
          </w:p>
        </w:tc>
        <w:tc>
          <w:tcPr>
            <w:tcW w:w="1926" w:type="dxa"/>
            <w:shd w:val="clear" w:color="auto" w:fill="auto"/>
            <w:vAlign w:val="center"/>
          </w:tcPr>
          <w:p w14:paraId="1ECA22B0" w14:textId="77777777" w:rsidR="000C69CE" w:rsidRPr="00133687" w:rsidRDefault="000C69CE"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01 ngày</w:t>
            </w:r>
          </w:p>
        </w:tc>
      </w:tr>
      <w:tr w:rsidR="000C69CE" w:rsidRPr="00133687" w14:paraId="221F4C1C" w14:textId="77777777" w:rsidTr="008A16B8">
        <w:trPr>
          <w:trHeight w:val="600"/>
          <w:jc w:val="center"/>
        </w:trPr>
        <w:tc>
          <w:tcPr>
            <w:tcW w:w="851" w:type="dxa"/>
            <w:vMerge/>
            <w:shd w:val="clear" w:color="auto" w:fill="auto"/>
            <w:vAlign w:val="center"/>
          </w:tcPr>
          <w:p w14:paraId="0C9E79C9" w14:textId="77777777" w:rsidR="000C69CE" w:rsidRPr="00133687" w:rsidRDefault="000C69CE"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36B2C2B3" w14:textId="77777777" w:rsidR="000C69CE" w:rsidRPr="00133687" w:rsidRDefault="000C69CE" w:rsidP="008A16B8">
            <w:pPr>
              <w:widowControl w:val="0"/>
              <w:pBdr>
                <w:top w:val="nil"/>
                <w:left w:val="nil"/>
                <w:bottom w:val="nil"/>
                <w:right w:val="nil"/>
                <w:between w:val="nil"/>
              </w:pBdr>
              <w:spacing w:line="276" w:lineRule="auto"/>
              <w:rPr>
                <w:rFonts w:eastAsia="Times New Roman"/>
                <w:sz w:val="28"/>
              </w:rPr>
            </w:pPr>
          </w:p>
        </w:tc>
        <w:tc>
          <w:tcPr>
            <w:tcW w:w="5829" w:type="dxa"/>
            <w:shd w:val="clear" w:color="auto" w:fill="auto"/>
            <w:vAlign w:val="center"/>
          </w:tcPr>
          <w:p w14:paraId="02E42D17" w14:textId="77777777" w:rsidR="000C69CE" w:rsidRPr="00133687" w:rsidRDefault="000C69CE"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 Quản lý vận tải, phương tiện và người lái.</w:t>
            </w:r>
          </w:p>
        </w:tc>
        <w:tc>
          <w:tcPr>
            <w:tcW w:w="1926" w:type="dxa"/>
            <w:shd w:val="clear" w:color="auto" w:fill="auto"/>
            <w:vAlign w:val="center"/>
          </w:tcPr>
          <w:p w14:paraId="06A27997" w14:textId="77777777" w:rsidR="000C69CE" w:rsidRPr="00133687" w:rsidRDefault="000C69CE"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ngày</w:t>
            </w:r>
          </w:p>
        </w:tc>
      </w:tr>
      <w:tr w:rsidR="000C69CE" w:rsidRPr="00133687" w14:paraId="3432A59F" w14:textId="77777777" w:rsidTr="008A16B8">
        <w:trPr>
          <w:trHeight w:val="600"/>
          <w:jc w:val="center"/>
        </w:trPr>
        <w:tc>
          <w:tcPr>
            <w:tcW w:w="851" w:type="dxa"/>
            <w:vMerge/>
            <w:shd w:val="clear" w:color="auto" w:fill="auto"/>
            <w:vAlign w:val="center"/>
          </w:tcPr>
          <w:p w14:paraId="25B785C3" w14:textId="77777777" w:rsidR="000C69CE" w:rsidRPr="00133687" w:rsidRDefault="000C69CE"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0C934BE5" w14:textId="77777777" w:rsidR="000C69CE" w:rsidRPr="00133687" w:rsidRDefault="000C69CE" w:rsidP="008A16B8">
            <w:pPr>
              <w:widowControl w:val="0"/>
              <w:pBdr>
                <w:top w:val="nil"/>
                <w:left w:val="nil"/>
                <w:bottom w:val="nil"/>
                <w:right w:val="nil"/>
                <w:between w:val="nil"/>
              </w:pBdr>
              <w:spacing w:line="276" w:lineRule="auto"/>
              <w:rPr>
                <w:rFonts w:eastAsia="Times New Roman"/>
                <w:sz w:val="28"/>
              </w:rPr>
            </w:pPr>
          </w:p>
        </w:tc>
        <w:tc>
          <w:tcPr>
            <w:tcW w:w="5829" w:type="dxa"/>
            <w:shd w:val="clear" w:color="auto" w:fill="auto"/>
            <w:vAlign w:val="center"/>
          </w:tcPr>
          <w:p w14:paraId="09D334F3" w14:textId="77777777" w:rsidR="000C69CE" w:rsidRPr="00133687" w:rsidRDefault="000C69CE" w:rsidP="008A16B8">
            <w:pPr>
              <w:pBdr>
                <w:top w:val="nil"/>
                <w:left w:val="nil"/>
                <w:bottom w:val="nil"/>
                <w:right w:val="nil"/>
                <w:between w:val="nil"/>
              </w:pBdr>
              <w:shd w:val="clear" w:color="auto" w:fill="FFFFFF"/>
              <w:spacing w:after="120"/>
              <w:ind w:firstLine="243"/>
              <w:jc w:val="both"/>
              <w:rPr>
                <w:rFonts w:eastAsia="Times New Roman"/>
                <w:sz w:val="28"/>
              </w:rPr>
            </w:pPr>
            <w:r w:rsidRPr="00133687">
              <w:rPr>
                <w:rFonts w:eastAsia="Times New Roman"/>
                <w:sz w:val="28"/>
              </w:rPr>
              <w:t>+ Lãnh đạo Sở phụ trách lĩnh vực vận tải, phương tiện và người lái.</w:t>
            </w:r>
          </w:p>
        </w:tc>
        <w:tc>
          <w:tcPr>
            <w:tcW w:w="1926" w:type="dxa"/>
            <w:shd w:val="clear" w:color="auto" w:fill="auto"/>
            <w:vAlign w:val="center"/>
          </w:tcPr>
          <w:p w14:paraId="06A2F236" w14:textId="77777777" w:rsidR="000C69CE" w:rsidRPr="00133687" w:rsidRDefault="000C69CE"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ngày</w:t>
            </w:r>
          </w:p>
        </w:tc>
      </w:tr>
      <w:tr w:rsidR="000C69CE" w:rsidRPr="00133687" w14:paraId="351CD41C" w14:textId="77777777" w:rsidTr="008A16B8">
        <w:trPr>
          <w:trHeight w:val="600"/>
          <w:jc w:val="center"/>
        </w:trPr>
        <w:tc>
          <w:tcPr>
            <w:tcW w:w="851" w:type="dxa"/>
            <w:vMerge/>
            <w:shd w:val="clear" w:color="auto" w:fill="auto"/>
            <w:vAlign w:val="center"/>
          </w:tcPr>
          <w:p w14:paraId="16089619" w14:textId="77777777" w:rsidR="000C69CE" w:rsidRPr="00133687" w:rsidRDefault="000C69CE"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62730A4B" w14:textId="77777777" w:rsidR="000C69CE" w:rsidRPr="00133687" w:rsidRDefault="000C69CE" w:rsidP="008A16B8">
            <w:pPr>
              <w:widowControl w:val="0"/>
              <w:pBdr>
                <w:top w:val="nil"/>
                <w:left w:val="nil"/>
                <w:bottom w:val="nil"/>
                <w:right w:val="nil"/>
                <w:between w:val="nil"/>
              </w:pBdr>
              <w:spacing w:line="276" w:lineRule="auto"/>
              <w:rPr>
                <w:rFonts w:eastAsia="Times New Roman"/>
                <w:sz w:val="28"/>
              </w:rPr>
            </w:pPr>
          </w:p>
        </w:tc>
        <w:tc>
          <w:tcPr>
            <w:tcW w:w="5829" w:type="dxa"/>
            <w:shd w:val="clear" w:color="auto" w:fill="auto"/>
            <w:vAlign w:val="center"/>
          </w:tcPr>
          <w:p w14:paraId="725ED332" w14:textId="77777777" w:rsidR="000C69CE" w:rsidRPr="00133687" w:rsidRDefault="000C69CE" w:rsidP="008A16B8">
            <w:pPr>
              <w:spacing w:after="120"/>
              <w:ind w:firstLine="243"/>
              <w:jc w:val="both"/>
              <w:rPr>
                <w:sz w:val="28"/>
              </w:rPr>
            </w:pPr>
            <w:r w:rsidRPr="00133687">
              <w:rPr>
                <w:sz w:val="28"/>
              </w:rPr>
              <w:t xml:space="preserve">- Chuyển bộ trả kết quả đến Trung tâm Kiểm soát thủ tục hành chính và </w:t>
            </w:r>
            <w:r w:rsidRPr="00133687">
              <w:rPr>
                <w:sz w:val="28"/>
                <w:shd w:val="clear" w:color="auto" w:fill="FAFAFA"/>
              </w:rPr>
              <w:t>Phục vụ hành chính công tại Tòa nhà Bưu điện Tỉnh</w:t>
            </w:r>
          </w:p>
        </w:tc>
        <w:tc>
          <w:tcPr>
            <w:tcW w:w="1926" w:type="dxa"/>
            <w:shd w:val="clear" w:color="auto" w:fill="auto"/>
            <w:vAlign w:val="center"/>
          </w:tcPr>
          <w:p w14:paraId="3AD9158F" w14:textId="77777777" w:rsidR="000C69CE" w:rsidRPr="00133687" w:rsidRDefault="000C69CE" w:rsidP="008A16B8">
            <w:pPr>
              <w:pBdr>
                <w:top w:val="nil"/>
                <w:left w:val="nil"/>
                <w:bottom w:val="nil"/>
                <w:right w:val="nil"/>
                <w:between w:val="nil"/>
              </w:pBdr>
              <w:spacing w:after="120"/>
              <w:jc w:val="center"/>
              <w:rPr>
                <w:rFonts w:eastAsia="Times New Roman"/>
                <w:sz w:val="28"/>
              </w:rPr>
            </w:pPr>
            <w:r w:rsidRPr="00133687">
              <w:rPr>
                <w:rFonts w:eastAsia="Times New Roman"/>
                <w:sz w:val="28"/>
              </w:rPr>
              <w:t>0,5 ngày</w:t>
            </w:r>
          </w:p>
        </w:tc>
      </w:tr>
      <w:tr w:rsidR="000C69CE" w:rsidRPr="00133687" w14:paraId="0F5CB958" w14:textId="77777777" w:rsidTr="008A16B8">
        <w:trPr>
          <w:trHeight w:val="600"/>
          <w:jc w:val="center"/>
        </w:trPr>
        <w:tc>
          <w:tcPr>
            <w:tcW w:w="851" w:type="dxa"/>
            <w:vMerge/>
            <w:shd w:val="clear" w:color="auto" w:fill="auto"/>
            <w:vAlign w:val="center"/>
          </w:tcPr>
          <w:p w14:paraId="2E0202C0" w14:textId="77777777" w:rsidR="000C69CE" w:rsidRPr="00133687" w:rsidRDefault="000C69CE"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1E304BA8" w14:textId="77777777" w:rsidR="000C69CE" w:rsidRPr="00133687" w:rsidRDefault="000C69CE" w:rsidP="008A16B8">
            <w:pPr>
              <w:widowControl w:val="0"/>
              <w:pBdr>
                <w:top w:val="nil"/>
                <w:left w:val="nil"/>
                <w:bottom w:val="nil"/>
                <w:right w:val="nil"/>
                <w:between w:val="nil"/>
              </w:pBdr>
              <w:spacing w:line="276" w:lineRule="auto"/>
              <w:rPr>
                <w:rFonts w:eastAsia="Times New Roman"/>
                <w:sz w:val="28"/>
              </w:rPr>
            </w:pPr>
          </w:p>
        </w:tc>
        <w:tc>
          <w:tcPr>
            <w:tcW w:w="5829" w:type="dxa"/>
            <w:shd w:val="clear" w:color="auto" w:fill="auto"/>
            <w:vAlign w:val="center"/>
          </w:tcPr>
          <w:p w14:paraId="3DD31F95" w14:textId="77777777" w:rsidR="000C69CE" w:rsidRPr="00133687" w:rsidRDefault="000C69CE"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b) Tổ chức đến nhận kết quả và hoàn trả giấy hẹn tại Bộ phận tiếp nhận hồ sơ và trả kết quả. Khi đến nhận phải trình giấy hẹn, giấy chứng minh thư nhân dân, giấy giới thiệu hoặc giấy ủy quyền.</w:t>
            </w:r>
          </w:p>
          <w:p w14:paraId="676F6FC4" w14:textId="77777777" w:rsidR="000C69CE" w:rsidRPr="00133687" w:rsidRDefault="000C69CE" w:rsidP="008A16B8">
            <w:pPr>
              <w:pBdr>
                <w:top w:val="nil"/>
                <w:left w:val="nil"/>
                <w:bottom w:val="nil"/>
                <w:right w:val="nil"/>
                <w:between w:val="nil"/>
              </w:pBdr>
              <w:shd w:val="clear" w:color="auto" w:fill="FFFFFF"/>
              <w:spacing w:before="120" w:after="120"/>
              <w:jc w:val="both"/>
              <w:rPr>
                <w:rFonts w:eastAsia="Times New Roman"/>
                <w:sz w:val="18"/>
                <w:szCs w:val="18"/>
              </w:rPr>
            </w:pPr>
          </w:p>
        </w:tc>
        <w:tc>
          <w:tcPr>
            <w:tcW w:w="1926" w:type="dxa"/>
            <w:shd w:val="clear" w:color="auto" w:fill="auto"/>
            <w:vAlign w:val="center"/>
          </w:tcPr>
          <w:p w14:paraId="391FADD6" w14:textId="77777777" w:rsidR="000C69CE" w:rsidRPr="00133687" w:rsidRDefault="000C69CE"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Thời gian thông báo trả lại hồ sơ không quá 03 ngày làm việc kể từ ngày tiếp nhận hồ sơ</w:t>
            </w:r>
          </w:p>
        </w:tc>
      </w:tr>
      <w:tr w:rsidR="000C69CE" w:rsidRPr="00133687" w14:paraId="4E2803E8" w14:textId="77777777" w:rsidTr="008A16B8">
        <w:trPr>
          <w:jc w:val="center"/>
        </w:trPr>
        <w:tc>
          <w:tcPr>
            <w:tcW w:w="851" w:type="dxa"/>
            <w:shd w:val="clear" w:color="auto" w:fill="auto"/>
            <w:vAlign w:val="center"/>
          </w:tcPr>
          <w:p w14:paraId="733F2D32" w14:textId="77777777" w:rsidR="000C69CE" w:rsidRPr="00133687" w:rsidRDefault="000C69CE"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4</w:t>
            </w:r>
          </w:p>
        </w:tc>
        <w:tc>
          <w:tcPr>
            <w:tcW w:w="1951" w:type="dxa"/>
            <w:shd w:val="clear" w:color="auto" w:fill="auto"/>
            <w:vAlign w:val="center"/>
          </w:tcPr>
          <w:p w14:paraId="59B5DB43" w14:textId="77777777" w:rsidR="000C69CE" w:rsidRPr="00133687" w:rsidRDefault="000C69CE" w:rsidP="008A16B8">
            <w:pPr>
              <w:pBdr>
                <w:top w:val="nil"/>
                <w:left w:val="nil"/>
                <w:bottom w:val="nil"/>
                <w:right w:val="nil"/>
                <w:between w:val="nil"/>
              </w:pBdr>
              <w:spacing w:before="120" w:after="120"/>
              <w:jc w:val="center"/>
              <w:rPr>
                <w:rFonts w:eastAsia="Times New Roman"/>
                <w:sz w:val="28"/>
              </w:rPr>
            </w:pPr>
            <w:r w:rsidRPr="00133687">
              <w:rPr>
                <w:rFonts w:eastAsia="Times New Roman"/>
                <w:b/>
                <w:sz w:val="28"/>
              </w:rPr>
              <w:t>Trả kết quả giải quyết thủ tục hành chính</w:t>
            </w:r>
          </w:p>
        </w:tc>
        <w:tc>
          <w:tcPr>
            <w:tcW w:w="5829" w:type="dxa"/>
            <w:shd w:val="clear" w:color="auto" w:fill="auto"/>
            <w:vAlign w:val="center"/>
          </w:tcPr>
          <w:p w14:paraId="30A97C2C" w14:textId="77777777" w:rsidR="000C69CE" w:rsidRPr="00133687" w:rsidRDefault="000C69CE" w:rsidP="008A16B8">
            <w:pPr>
              <w:spacing w:before="120"/>
              <w:jc w:val="both"/>
              <w:rPr>
                <w:rFonts w:eastAsia="Times New Roman"/>
                <w:sz w:val="24"/>
                <w:szCs w:val="24"/>
              </w:rPr>
            </w:pPr>
            <w:r w:rsidRPr="00133687">
              <w:rPr>
                <w:sz w:val="28"/>
              </w:rPr>
              <w:t xml:space="preserve">Tổ chức, cá nhân đến Trung tâm Kiểm soát thủ tục hành chính và Phục vụ hành chính công Tòa nhà Bưu điện Tỉnh nhận kết quả và hoàn trả giấy hẹn </w:t>
            </w:r>
            <w:r w:rsidRPr="00133687">
              <w:rPr>
                <w:sz w:val="28"/>
                <w:shd w:val="clear" w:color="auto" w:fill="FAFAFA"/>
              </w:rPr>
              <w:t xml:space="preserve">hoặc liên hệ </w:t>
            </w:r>
            <w:r w:rsidRPr="00133687">
              <w:rPr>
                <w:sz w:val="28"/>
              </w:rPr>
              <w:t xml:space="preserve">Trung tâm Kiểm soát thủ tục hành chính và </w:t>
            </w:r>
            <w:r w:rsidRPr="00133687">
              <w:rPr>
                <w:sz w:val="28"/>
                <w:shd w:val="clear" w:color="auto" w:fill="FAFAFA"/>
              </w:rPr>
              <w:t xml:space="preserve">Phục vụ hành chính công Tòa nhà Bưu điện Tỉnh </w:t>
            </w:r>
            <w:r w:rsidRPr="00133687">
              <w:rPr>
                <w:sz w:val="28"/>
              </w:rPr>
              <w:t xml:space="preserve">nhận kết quả và hoàn trả giấy hẹn </w:t>
            </w:r>
            <w:r w:rsidRPr="00133687">
              <w:rPr>
                <w:sz w:val="28"/>
                <w:shd w:val="clear" w:color="auto" w:fill="FAFAFA"/>
              </w:rPr>
              <w:t>qua đường bưu điện hoặc hình thức phù hợp khác</w:t>
            </w:r>
            <w:r w:rsidRPr="00133687">
              <w:rPr>
                <w:sz w:val="28"/>
              </w:rPr>
              <w:t>.</w:t>
            </w:r>
          </w:p>
        </w:tc>
        <w:tc>
          <w:tcPr>
            <w:tcW w:w="1926" w:type="dxa"/>
            <w:shd w:val="clear" w:color="auto" w:fill="auto"/>
            <w:vAlign w:val="center"/>
          </w:tcPr>
          <w:p w14:paraId="710D6DDC" w14:textId="77777777" w:rsidR="000C69CE" w:rsidRPr="00133687" w:rsidRDefault="000C69CE"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2B3C94DF" w14:textId="77777777" w:rsidR="000C69CE" w:rsidRPr="00133687" w:rsidRDefault="000C69CE"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Chiều: từ 13 giờ 30 đến 17 giờ của các ngày làm việc.</w:t>
            </w:r>
          </w:p>
        </w:tc>
      </w:tr>
    </w:tbl>
    <w:p w14:paraId="702AAD66" w14:textId="77777777" w:rsidR="000C69CE" w:rsidRPr="00133687" w:rsidRDefault="000C69CE" w:rsidP="000C69CE">
      <w:pPr>
        <w:widowControl w:val="0"/>
        <w:spacing w:before="120"/>
        <w:ind w:firstLine="709"/>
        <w:jc w:val="both"/>
        <w:rPr>
          <w:b/>
          <w:sz w:val="28"/>
        </w:rPr>
      </w:pPr>
      <w:r w:rsidRPr="00133687">
        <w:rPr>
          <w:b/>
          <w:sz w:val="28"/>
          <w:lang w:val="en-US"/>
        </w:rPr>
        <w:t>1</w:t>
      </w:r>
      <w:r w:rsidRPr="00133687">
        <w:rPr>
          <w:b/>
          <w:sz w:val="28"/>
        </w:rPr>
        <w:t>.2. Thành phần, số lượng hồ sơ:</w:t>
      </w:r>
    </w:p>
    <w:p w14:paraId="304B2541" w14:textId="77777777" w:rsidR="000C69CE" w:rsidRPr="00133687" w:rsidRDefault="000C69CE" w:rsidP="000C69CE">
      <w:pPr>
        <w:widowControl w:val="0"/>
        <w:spacing w:before="120"/>
        <w:ind w:firstLine="709"/>
        <w:jc w:val="both"/>
        <w:rPr>
          <w:b/>
          <w:sz w:val="28"/>
        </w:rPr>
      </w:pPr>
      <w:r w:rsidRPr="00133687">
        <w:rPr>
          <w:b/>
          <w:sz w:val="28"/>
        </w:rPr>
        <w:t>a) Thành phần hồ sơ:</w:t>
      </w:r>
    </w:p>
    <w:p w14:paraId="4DE10A8D" w14:textId="77777777" w:rsidR="000C69CE" w:rsidRPr="00133687" w:rsidRDefault="000C69CE" w:rsidP="000C69CE">
      <w:pPr>
        <w:pBdr>
          <w:top w:val="nil"/>
          <w:left w:val="nil"/>
          <w:bottom w:val="nil"/>
          <w:right w:val="nil"/>
          <w:between w:val="nil"/>
        </w:pBdr>
        <w:spacing w:before="120"/>
        <w:ind w:firstLine="720"/>
        <w:jc w:val="both"/>
        <w:rPr>
          <w:rFonts w:eastAsia="Times New Roman"/>
          <w:sz w:val="28"/>
        </w:rPr>
      </w:pPr>
      <w:r w:rsidRPr="00133687">
        <w:rPr>
          <w:rFonts w:eastAsia="Times New Roman"/>
          <w:sz w:val="28"/>
        </w:rPr>
        <w:t>- Danh sách xe đề nghị cấp giấy phép xe tập lái theo mẫu quy định tại Phụ lục VIII kèm theo Nghị định này;</w:t>
      </w:r>
    </w:p>
    <w:p w14:paraId="4D5E9831" w14:textId="77777777" w:rsidR="000C69CE" w:rsidRPr="00133687" w:rsidRDefault="000C69CE" w:rsidP="000C69CE">
      <w:pPr>
        <w:pBdr>
          <w:top w:val="nil"/>
          <w:left w:val="nil"/>
          <w:bottom w:val="nil"/>
          <w:right w:val="nil"/>
          <w:between w:val="nil"/>
        </w:pBdr>
        <w:ind w:firstLine="720"/>
        <w:jc w:val="both"/>
        <w:rPr>
          <w:rFonts w:eastAsia="Times New Roman"/>
          <w:sz w:val="28"/>
        </w:rPr>
      </w:pPr>
      <w:r w:rsidRPr="00133687">
        <w:rPr>
          <w:rFonts w:eastAsia="Times New Roman"/>
          <w:sz w:val="28"/>
        </w:rPr>
        <w:t>- Giấy đăng ký xe (bản sao kèm bản chính để đối chiếu hoặc bản sao có chứng thực).</w:t>
      </w:r>
    </w:p>
    <w:p w14:paraId="410168E4" w14:textId="77777777" w:rsidR="000C69CE" w:rsidRPr="00133687" w:rsidRDefault="000C69CE" w:rsidP="000C69CE">
      <w:pPr>
        <w:widowControl w:val="0"/>
        <w:spacing w:before="120"/>
        <w:ind w:firstLine="709"/>
        <w:jc w:val="both"/>
        <w:rPr>
          <w:sz w:val="28"/>
        </w:rPr>
      </w:pPr>
      <w:r w:rsidRPr="00133687">
        <w:rPr>
          <w:b/>
          <w:sz w:val="28"/>
        </w:rPr>
        <w:lastRenderedPageBreak/>
        <w:t>b) Số lượng hồ sơ:</w:t>
      </w:r>
      <w:r w:rsidRPr="00133687">
        <w:rPr>
          <w:sz w:val="28"/>
        </w:rPr>
        <w:t xml:space="preserve"> 01 bộ.</w:t>
      </w:r>
    </w:p>
    <w:p w14:paraId="6E21CB8A" w14:textId="77777777" w:rsidR="000C69CE" w:rsidRPr="00133687" w:rsidRDefault="000C69CE" w:rsidP="000C69CE">
      <w:pPr>
        <w:widowControl w:val="0"/>
        <w:spacing w:before="120"/>
        <w:ind w:firstLine="709"/>
        <w:jc w:val="both"/>
        <w:rPr>
          <w:sz w:val="28"/>
        </w:rPr>
      </w:pPr>
      <w:r w:rsidRPr="00133687">
        <w:rPr>
          <w:b/>
          <w:sz w:val="28"/>
          <w:lang w:val="en-US"/>
        </w:rPr>
        <w:t>1</w:t>
      </w:r>
      <w:r w:rsidRPr="00133687">
        <w:rPr>
          <w:b/>
          <w:sz w:val="28"/>
        </w:rPr>
        <w:t>.3. Cơ quan thực hiện:</w:t>
      </w:r>
    </w:p>
    <w:p w14:paraId="218A6FBC" w14:textId="77777777" w:rsidR="000C69CE" w:rsidRPr="00133687" w:rsidRDefault="000C69CE" w:rsidP="000C69CE">
      <w:pPr>
        <w:widowControl w:val="0"/>
        <w:spacing w:before="120"/>
        <w:ind w:firstLine="709"/>
        <w:jc w:val="both"/>
        <w:rPr>
          <w:sz w:val="28"/>
        </w:rPr>
      </w:pPr>
      <w:r w:rsidRPr="00133687">
        <w:rPr>
          <w:sz w:val="28"/>
        </w:rPr>
        <w:t>Sở Giao thông vận tải Đồng Tháp.</w:t>
      </w:r>
    </w:p>
    <w:p w14:paraId="56ED49D9" w14:textId="77777777" w:rsidR="000C69CE" w:rsidRPr="00133687" w:rsidRDefault="000C69CE" w:rsidP="000C69CE">
      <w:pPr>
        <w:widowControl w:val="0"/>
        <w:spacing w:before="120"/>
        <w:ind w:firstLine="709"/>
        <w:jc w:val="both"/>
        <w:rPr>
          <w:sz w:val="28"/>
        </w:rPr>
      </w:pPr>
      <w:r w:rsidRPr="00133687">
        <w:rPr>
          <w:b/>
          <w:sz w:val="28"/>
          <w:lang w:val="en-US"/>
        </w:rPr>
        <w:t>1</w:t>
      </w:r>
      <w:r w:rsidRPr="00133687">
        <w:rPr>
          <w:b/>
          <w:sz w:val="28"/>
        </w:rPr>
        <w:t>.4. Đối tượng thực hiện thủ tục hành chính</w:t>
      </w:r>
      <w:r w:rsidRPr="00133687">
        <w:rPr>
          <w:sz w:val="28"/>
        </w:rPr>
        <w:t>: Tổ chức, cá nhân có nhu cầu.</w:t>
      </w:r>
    </w:p>
    <w:p w14:paraId="6836FFC4" w14:textId="77777777" w:rsidR="000C69CE" w:rsidRPr="00133687" w:rsidRDefault="000C69CE" w:rsidP="000C69CE">
      <w:pPr>
        <w:widowControl w:val="0"/>
        <w:spacing w:before="120"/>
        <w:ind w:firstLine="709"/>
        <w:jc w:val="both"/>
        <w:rPr>
          <w:sz w:val="28"/>
        </w:rPr>
      </w:pPr>
      <w:r w:rsidRPr="00133687">
        <w:rPr>
          <w:b/>
          <w:sz w:val="28"/>
          <w:lang w:val="en-US"/>
        </w:rPr>
        <w:t>1</w:t>
      </w:r>
      <w:r w:rsidRPr="00133687">
        <w:rPr>
          <w:b/>
          <w:sz w:val="28"/>
        </w:rPr>
        <w:t>.5. Kết quả thực hiện thủ tục hành chính</w:t>
      </w:r>
      <w:r w:rsidRPr="00133687">
        <w:rPr>
          <w:sz w:val="28"/>
        </w:rPr>
        <w:t xml:space="preserve">: </w:t>
      </w:r>
    </w:p>
    <w:p w14:paraId="20FEFEA9" w14:textId="77777777" w:rsidR="000C69CE" w:rsidRPr="00133687" w:rsidRDefault="000C69CE" w:rsidP="000C69CE">
      <w:pPr>
        <w:widowControl w:val="0"/>
        <w:spacing w:before="120"/>
        <w:ind w:firstLine="709"/>
        <w:jc w:val="both"/>
        <w:rPr>
          <w:b/>
          <w:sz w:val="28"/>
        </w:rPr>
      </w:pPr>
      <w:r w:rsidRPr="00133687">
        <w:rPr>
          <w:sz w:val="28"/>
        </w:rPr>
        <w:t>Giấy phép xe tập lái</w:t>
      </w:r>
    </w:p>
    <w:p w14:paraId="717C67EB" w14:textId="77777777" w:rsidR="000C69CE" w:rsidRPr="00133687" w:rsidRDefault="000C69CE" w:rsidP="000C69CE">
      <w:pPr>
        <w:widowControl w:val="0"/>
        <w:spacing w:before="120"/>
        <w:ind w:firstLine="709"/>
        <w:jc w:val="both"/>
        <w:rPr>
          <w:sz w:val="28"/>
        </w:rPr>
      </w:pPr>
      <w:r w:rsidRPr="00133687">
        <w:rPr>
          <w:b/>
          <w:sz w:val="28"/>
          <w:lang w:val="en-US"/>
        </w:rPr>
        <w:t>1</w:t>
      </w:r>
      <w:r w:rsidRPr="00133687">
        <w:rPr>
          <w:b/>
          <w:sz w:val="28"/>
        </w:rPr>
        <w:t>.6. Lệ phí:</w:t>
      </w:r>
      <w:r w:rsidRPr="00133687">
        <w:rPr>
          <w:sz w:val="28"/>
        </w:rPr>
        <w:t xml:space="preserve"> Không có</w:t>
      </w:r>
    </w:p>
    <w:p w14:paraId="4CAB89FF" w14:textId="77777777" w:rsidR="000C69CE" w:rsidRPr="00133687" w:rsidRDefault="000C69CE" w:rsidP="000C69CE">
      <w:pPr>
        <w:widowControl w:val="0"/>
        <w:spacing w:before="120"/>
        <w:ind w:firstLine="709"/>
        <w:jc w:val="both"/>
        <w:rPr>
          <w:sz w:val="28"/>
        </w:rPr>
      </w:pPr>
      <w:r w:rsidRPr="00133687">
        <w:rPr>
          <w:b/>
          <w:sz w:val="28"/>
          <w:lang w:val="en-US"/>
        </w:rPr>
        <w:t>1</w:t>
      </w:r>
      <w:r w:rsidRPr="00133687">
        <w:rPr>
          <w:b/>
          <w:sz w:val="28"/>
        </w:rPr>
        <w:t>.7. Tên mẫu đơn, mẫu tờ khai:</w:t>
      </w:r>
    </w:p>
    <w:p w14:paraId="6BD9DD91" w14:textId="77777777" w:rsidR="000C69CE" w:rsidRPr="00133687" w:rsidRDefault="000C69CE" w:rsidP="000C69CE">
      <w:pPr>
        <w:widowControl w:val="0"/>
        <w:spacing w:before="120"/>
        <w:ind w:firstLine="709"/>
        <w:jc w:val="both"/>
        <w:rPr>
          <w:sz w:val="28"/>
        </w:rPr>
      </w:pPr>
      <w:r w:rsidRPr="00133687">
        <w:rPr>
          <w:sz w:val="28"/>
        </w:rPr>
        <w:t>Danh sách đề nghị cấp giấy phép xe tập lái phụ lục 8 (</w:t>
      </w:r>
      <w:r w:rsidRPr="00133687">
        <w:rPr>
          <w:i/>
          <w:sz w:val="28"/>
        </w:rPr>
        <w:t>Kèm theo Nghị định số: 65/2016/NĐ-CP ngày 01 tháng 7 năm 2016)</w:t>
      </w:r>
    </w:p>
    <w:p w14:paraId="2015ED07" w14:textId="77777777" w:rsidR="000C69CE" w:rsidRPr="00133687" w:rsidRDefault="000C69CE" w:rsidP="000C69CE">
      <w:pPr>
        <w:widowControl w:val="0"/>
        <w:spacing w:before="120"/>
        <w:ind w:firstLine="709"/>
        <w:jc w:val="both"/>
        <w:rPr>
          <w:b/>
          <w:sz w:val="28"/>
        </w:rPr>
      </w:pPr>
      <w:r w:rsidRPr="00133687">
        <w:rPr>
          <w:b/>
          <w:sz w:val="28"/>
          <w:lang w:val="en-US"/>
        </w:rPr>
        <w:t>1</w:t>
      </w:r>
      <w:r w:rsidRPr="00133687">
        <w:rPr>
          <w:b/>
          <w:sz w:val="28"/>
        </w:rPr>
        <w:t xml:space="preserve">.8. Yêu cầu, điều kiện thực hiện thủ tục: </w:t>
      </w:r>
    </w:p>
    <w:p w14:paraId="0432E802" w14:textId="77777777" w:rsidR="000C69CE" w:rsidRPr="00133687" w:rsidRDefault="000C69CE" w:rsidP="000C69CE">
      <w:pPr>
        <w:pBdr>
          <w:top w:val="nil"/>
          <w:left w:val="nil"/>
          <w:bottom w:val="nil"/>
          <w:right w:val="nil"/>
          <w:between w:val="nil"/>
        </w:pBdr>
        <w:spacing w:before="120"/>
        <w:ind w:left="720"/>
        <w:jc w:val="both"/>
        <w:rPr>
          <w:rFonts w:eastAsia="Times New Roman"/>
          <w:b/>
          <w:sz w:val="28"/>
        </w:rPr>
      </w:pPr>
      <w:r w:rsidRPr="00133687">
        <w:rPr>
          <w:rFonts w:eastAsia="Times New Roman"/>
          <w:sz w:val="28"/>
        </w:rPr>
        <w:t>Xe tập lái phải đảm bảo các điều kiện sau:</w:t>
      </w:r>
    </w:p>
    <w:p w14:paraId="2FFB4CA0" w14:textId="77777777" w:rsidR="000C69CE" w:rsidRPr="00133687" w:rsidRDefault="000C69CE" w:rsidP="000C69CE">
      <w:pPr>
        <w:spacing w:before="120"/>
        <w:ind w:firstLine="720"/>
        <w:jc w:val="both"/>
        <w:rPr>
          <w:sz w:val="28"/>
        </w:rPr>
      </w:pPr>
      <w:r w:rsidRPr="00133687">
        <w:rPr>
          <w:sz w:val="28"/>
        </w:rPr>
        <w:t>- Có xe tập lái các hạng được cơ quan có thẩm quyền cấp giấy phép xe tập lái; trường hợp cơ sở đào tạo có dịch vụ sát hạch lái xe, căn cứ thời gian sử dụng xe sát hạch vào mục đích sát hạch, được phép sử dụng xe sát hạch để vừa thực hiện sát hạch lái xe, vừa đào tạo lái xe nhưng số lượng xe sát hạch dùng để tính lưu lượng đào tạo không quá 50% số xe sát hạch sử dụng để dạy lái.</w:t>
      </w:r>
    </w:p>
    <w:p w14:paraId="56B75CEE" w14:textId="77777777" w:rsidR="000C69CE" w:rsidRPr="00133687" w:rsidRDefault="000C69CE" w:rsidP="000C69CE">
      <w:pPr>
        <w:spacing w:before="120"/>
        <w:ind w:firstLine="720"/>
        <w:jc w:val="both"/>
        <w:rPr>
          <w:sz w:val="28"/>
        </w:rPr>
      </w:pPr>
      <w:r w:rsidRPr="00133687">
        <w:rPr>
          <w:sz w:val="28"/>
        </w:rPr>
        <w:t>- Xe tập lái dùng để đào tạo lái xe ô tô, được gắn 02 biển “TẬP LÁI” trước và sau xe theo mẫu quy định tại Phụ lục II Nghị định này, có thiết bị giám sát thời gian và quãng đường học thực hành lái xe trên đường của học viên, có hệ thống phanh phụ được lắp đặt bảo đảm hiệu quả phanh, được bố trí bên ghế ngồi của giáo viên dạy thực hành lái xe, xe tập lái loại tải thùng có mui che mưa, che nắng, ghế ngồi cho học viên, có giấy chứng nhận kiểm định an toàn kỹ thuật và bảo vệ môi trường phương tiện giao thông cơ giới đường bộ còn hiệu lực.</w:t>
      </w:r>
    </w:p>
    <w:p w14:paraId="53750940" w14:textId="77777777" w:rsidR="000C69CE" w:rsidRPr="00133687" w:rsidRDefault="000C69CE" w:rsidP="000C69CE">
      <w:pPr>
        <w:spacing w:before="120"/>
        <w:ind w:firstLine="720"/>
        <w:jc w:val="both"/>
        <w:rPr>
          <w:sz w:val="28"/>
        </w:rPr>
      </w:pPr>
      <w:r w:rsidRPr="00133687">
        <w:rPr>
          <w:sz w:val="28"/>
        </w:rPr>
        <w:t>- Ô tô phải có 02 biển “TẬP LÁI” theo mẫu quy định tại Phụ lục 2 của Nghị định này, được làm bằng kim loại nền màu xanh, chữ màu trắng, lắp cố định ở trước và sau xe: Biển trước kích thước 10 cm x 25 cm lắp cố định trên thanh cản trước bên trái đối với các hạng xe; Biển sau kích thước 10 cm x 25 cm đối với xe hạng B, kích thước 35 cm x 35 cm đối với xe các hạng C, D, E, F lắp ở vị trí giữa thành sau không trùng với vị trí lắp đặt biển số đăng ký và không được dán lên kính sau xe.</w:t>
      </w:r>
    </w:p>
    <w:p w14:paraId="4BF0C094" w14:textId="77777777" w:rsidR="000C69CE" w:rsidRPr="00133687" w:rsidRDefault="000C69CE" w:rsidP="000C69CE">
      <w:pPr>
        <w:spacing w:before="120"/>
        <w:ind w:firstLine="720"/>
        <w:jc w:val="both"/>
        <w:rPr>
          <w:b/>
          <w:sz w:val="28"/>
        </w:rPr>
      </w:pPr>
      <w:r w:rsidRPr="00133687">
        <w:rPr>
          <w:sz w:val="28"/>
        </w:rPr>
        <w:t>- Mô tô ba bánh, máy kéo có trọng tải đến 1.000 kg phải có 02 biển “TẬP LÁI” theo mẫu quy định tại Phụ lục 2, được làm bằng kim loại nền màu xanh, chữ màu trắng lắp phía trước và phía sau xe với kích thước: 15cm x 20cm đối với mô tô, 20 cm x 25 cm đối với máy kéo.</w:t>
      </w:r>
    </w:p>
    <w:p w14:paraId="6E18CFEB" w14:textId="77777777" w:rsidR="000C69CE" w:rsidRPr="00133687" w:rsidRDefault="000C69CE" w:rsidP="000C69CE">
      <w:pPr>
        <w:widowControl w:val="0"/>
        <w:spacing w:before="120"/>
        <w:ind w:firstLine="709"/>
        <w:jc w:val="both"/>
        <w:rPr>
          <w:sz w:val="28"/>
        </w:rPr>
      </w:pPr>
      <w:r w:rsidRPr="00133687">
        <w:rPr>
          <w:b/>
          <w:sz w:val="28"/>
          <w:lang w:val="en-US"/>
        </w:rPr>
        <w:lastRenderedPageBreak/>
        <w:t>1</w:t>
      </w:r>
      <w:r w:rsidRPr="00133687">
        <w:rPr>
          <w:b/>
          <w:sz w:val="28"/>
        </w:rPr>
        <w:t xml:space="preserve">.9. Căn cứ pháp lý của thủ tục hành chính: </w:t>
      </w:r>
    </w:p>
    <w:p w14:paraId="48ED68A0" w14:textId="77777777" w:rsidR="000C69CE" w:rsidRPr="00133687" w:rsidRDefault="000C69CE" w:rsidP="000C69CE">
      <w:pPr>
        <w:tabs>
          <w:tab w:val="left" w:pos="257"/>
        </w:tabs>
        <w:spacing w:before="120"/>
        <w:ind w:left="126" w:firstLine="720"/>
        <w:jc w:val="both"/>
        <w:rPr>
          <w:sz w:val="28"/>
        </w:rPr>
      </w:pPr>
      <w:r w:rsidRPr="00133687">
        <w:rPr>
          <w:sz w:val="28"/>
        </w:rPr>
        <w:t>- Luật Giao thông đường bộ số 23/2008/QH12.</w:t>
      </w:r>
    </w:p>
    <w:p w14:paraId="56D39E83" w14:textId="77777777" w:rsidR="000C69CE" w:rsidRPr="00133687" w:rsidRDefault="000C69CE" w:rsidP="000C69CE">
      <w:pPr>
        <w:tabs>
          <w:tab w:val="left" w:pos="257"/>
        </w:tabs>
        <w:spacing w:before="120"/>
        <w:ind w:left="126" w:firstLine="720"/>
        <w:jc w:val="both"/>
        <w:rPr>
          <w:sz w:val="28"/>
        </w:rPr>
      </w:pPr>
      <w:r w:rsidRPr="00133687">
        <w:rPr>
          <w:sz w:val="28"/>
        </w:rPr>
        <w:t>- Nghị định số 138/2018/NĐ-CP ngày 08 tháng 10 năm 2018 của Chính phủ sửa đổi, bổ sung một số điều của Nghị định số 65/2016/NĐ-CP ngày 01 tháng 7 năm 2016 của Chính phủ quy định về điều kiện kinh doanh dịch vụ đào tạo lái xe ô tô và dịch vụ sát hạch lái xe.</w:t>
      </w:r>
    </w:p>
    <w:p w14:paraId="0F74E002" w14:textId="77777777" w:rsidR="000C69CE" w:rsidRPr="00133687" w:rsidRDefault="000C69CE" w:rsidP="000C69CE">
      <w:pPr>
        <w:tabs>
          <w:tab w:val="left" w:pos="257"/>
        </w:tabs>
        <w:spacing w:before="120"/>
        <w:ind w:left="126" w:firstLine="720"/>
        <w:jc w:val="both"/>
        <w:rPr>
          <w:sz w:val="28"/>
        </w:rPr>
      </w:pPr>
      <w:r w:rsidRPr="00133687">
        <w:rPr>
          <w:sz w:val="28"/>
        </w:rPr>
        <w:t>- Điều 12 Nghị định số 65/2016/NĐ-CP ngày 01 tháng 7 năm 2016 của Chính phủ quy định về điều kiện kinh doanh dịch vụ đào tạo lái xe ô tô và dịch vụ sát hạch lái xe.</w:t>
      </w:r>
    </w:p>
    <w:p w14:paraId="11C26D18" w14:textId="77777777" w:rsidR="000C69CE" w:rsidRPr="00133687" w:rsidRDefault="000C69CE" w:rsidP="000C69CE">
      <w:pPr>
        <w:spacing w:before="120"/>
        <w:ind w:firstLine="709"/>
        <w:jc w:val="both"/>
        <w:rPr>
          <w:b/>
          <w:sz w:val="28"/>
        </w:rPr>
      </w:pPr>
      <w:r w:rsidRPr="00133687">
        <w:rPr>
          <w:b/>
          <w:sz w:val="28"/>
          <w:lang w:val="en-US"/>
        </w:rPr>
        <w:t>1</w:t>
      </w:r>
      <w:r w:rsidRPr="00133687">
        <w:rPr>
          <w:b/>
          <w:sz w:val="28"/>
        </w:rPr>
        <w:t>.10. Lưu hồ sơ (ISO):</w:t>
      </w: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4"/>
        <w:gridCol w:w="2136"/>
        <w:gridCol w:w="2388"/>
      </w:tblGrid>
      <w:tr w:rsidR="000C69CE" w:rsidRPr="00133687" w14:paraId="494D587D"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6ADFE651" w14:textId="77777777" w:rsidR="000C69CE" w:rsidRPr="00133687" w:rsidRDefault="000C69CE" w:rsidP="008A16B8">
            <w:pPr>
              <w:jc w:val="center"/>
              <w:rPr>
                <w:b/>
                <w:sz w:val="28"/>
              </w:rPr>
            </w:pPr>
            <w:r w:rsidRPr="00133687">
              <w:rPr>
                <w:b/>
                <w:sz w:val="28"/>
              </w:rPr>
              <w:t>Thành phần hồ sơ lưu</w:t>
            </w:r>
          </w:p>
        </w:tc>
        <w:tc>
          <w:tcPr>
            <w:tcW w:w="2136" w:type="dxa"/>
            <w:tcBorders>
              <w:top w:val="single" w:sz="4" w:space="0" w:color="000000"/>
              <w:left w:val="single" w:sz="4" w:space="0" w:color="000000"/>
              <w:bottom w:val="single" w:sz="4" w:space="0" w:color="000000"/>
              <w:right w:val="single" w:sz="4" w:space="0" w:color="000000"/>
            </w:tcBorders>
            <w:vAlign w:val="center"/>
          </w:tcPr>
          <w:p w14:paraId="2A939EE6" w14:textId="77777777" w:rsidR="000C69CE" w:rsidRPr="00133687" w:rsidRDefault="000C69CE" w:rsidP="008A16B8">
            <w:pPr>
              <w:jc w:val="center"/>
              <w:rPr>
                <w:b/>
                <w:sz w:val="28"/>
              </w:rPr>
            </w:pPr>
            <w:r w:rsidRPr="00133687">
              <w:rPr>
                <w:b/>
                <w:sz w:val="28"/>
              </w:rPr>
              <w:t>Bộ phận</w:t>
            </w:r>
            <w:r w:rsidRPr="00133687">
              <w:rPr>
                <w:b/>
                <w:sz w:val="28"/>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7C439F90" w14:textId="77777777" w:rsidR="000C69CE" w:rsidRPr="00133687" w:rsidRDefault="000C69CE" w:rsidP="008A16B8">
            <w:pPr>
              <w:jc w:val="center"/>
              <w:rPr>
                <w:b/>
                <w:sz w:val="28"/>
              </w:rPr>
            </w:pPr>
            <w:r w:rsidRPr="00133687">
              <w:rPr>
                <w:b/>
                <w:sz w:val="28"/>
              </w:rPr>
              <w:t>Thời gian lưu</w:t>
            </w:r>
          </w:p>
        </w:tc>
      </w:tr>
      <w:tr w:rsidR="000C69CE" w:rsidRPr="00133687" w14:paraId="74622F6F"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374892F2" w14:textId="77777777" w:rsidR="000C69CE" w:rsidRPr="00133687" w:rsidRDefault="000C69CE" w:rsidP="008A16B8">
            <w:pPr>
              <w:spacing w:before="60" w:after="60"/>
              <w:jc w:val="both"/>
              <w:rPr>
                <w:sz w:val="28"/>
              </w:rPr>
            </w:pPr>
            <w:r w:rsidRPr="00133687">
              <w:rPr>
                <w:sz w:val="28"/>
              </w:rPr>
              <w:t>- Như mục 3.2;</w:t>
            </w:r>
          </w:p>
          <w:p w14:paraId="763A1817" w14:textId="77777777" w:rsidR="000C69CE" w:rsidRPr="00133687" w:rsidRDefault="000C69CE" w:rsidP="008A16B8">
            <w:pPr>
              <w:spacing w:before="60" w:after="60"/>
              <w:jc w:val="both"/>
              <w:rPr>
                <w:sz w:val="28"/>
              </w:rPr>
            </w:pPr>
            <w:r w:rsidRPr="00133687">
              <w:rPr>
                <w:sz w:val="28"/>
              </w:rPr>
              <w:t>- Kết quả giải quyết TTHC hoặc Văn bản trả lời của đơn vị đối với hồ sơ không đáp ứng yêu cầu, điều kiện.</w:t>
            </w:r>
          </w:p>
          <w:p w14:paraId="2DBB23D1" w14:textId="77777777" w:rsidR="000C69CE" w:rsidRPr="00133687" w:rsidRDefault="000C69CE" w:rsidP="008A16B8">
            <w:pPr>
              <w:spacing w:before="60" w:after="60"/>
              <w:jc w:val="both"/>
              <w:rPr>
                <w:sz w:val="28"/>
              </w:rPr>
            </w:pPr>
            <w:r w:rsidRPr="00133687">
              <w:rPr>
                <w:sz w:val="28"/>
              </w:rPr>
              <w:t>- Hồ sơ thẩm định (nếu có)</w:t>
            </w:r>
          </w:p>
          <w:p w14:paraId="7F59CD55" w14:textId="77777777" w:rsidR="000C69CE" w:rsidRPr="00133687" w:rsidRDefault="000C69CE" w:rsidP="008A16B8">
            <w:pPr>
              <w:spacing w:before="60" w:after="60"/>
              <w:jc w:val="both"/>
              <w:rPr>
                <w:sz w:val="28"/>
              </w:rPr>
            </w:pPr>
            <w:r w:rsidRPr="00133687">
              <w:rPr>
                <w:sz w:val="28"/>
              </w:rPr>
              <w:t>- Văn bản trình cơ quan cấp trên (nếu có)</w:t>
            </w:r>
          </w:p>
        </w:tc>
        <w:tc>
          <w:tcPr>
            <w:tcW w:w="2136" w:type="dxa"/>
            <w:tcBorders>
              <w:top w:val="single" w:sz="4" w:space="0" w:color="000000"/>
              <w:left w:val="single" w:sz="4" w:space="0" w:color="000000"/>
              <w:bottom w:val="single" w:sz="4" w:space="0" w:color="000000"/>
              <w:right w:val="single" w:sz="4" w:space="0" w:color="000000"/>
            </w:tcBorders>
            <w:vAlign w:val="center"/>
          </w:tcPr>
          <w:p w14:paraId="33272FDD" w14:textId="77777777" w:rsidR="000C69CE" w:rsidRPr="00133687" w:rsidRDefault="000C69CE" w:rsidP="008A16B8">
            <w:pPr>
              <w:spacing w:before="60" w:after="60"/>
              <w:jc w:val="both"/>
              <w:rPr>
                <w:sz w:val="28"/>
              </w:rPr>
            </w:pPr>
            <w:r w:rsidRPr="00133687">
              <w:rPr>
                <w:sz w:val="28"/>
              </w:rPr>
              <w:t>Phòng, đơn vị tham mưu giải quyết thủ tục hành chính</w:t>
            </w:r>
          </w:p>
        </w:tc>
        <w:tc>
          <w:tcPr>
            <w:tcW w:w="2388" w:type="dxa"/>
            <w:vMerge w:val="restart"/>
            <w:tcBorders>
              <w:top w:val="single" w:sz="4" w:space="0" w:color="000000"/>
              <w:left w:val="single" w:sz="4" w:space="0" w:color="000000"/>
              <w:right w:val="single" w:sz="4" w:space="0" w:color="000000"/>
            </w:tcBorders>
            <w:vAlign w:val="center"/>
          </w:tcPr>
          <w:p w14:paraId="0164000A" w14:textId="77777777" w:rsidR="000C69CE" w:rsidRPr="00133687" w:rsidRDefault="000C69CE" w:rsidP="008A16B8">
            <w:pPr>
              <w:spacing w:before="60" w:after="60"/>
              <w:jc w:val="center"/>
              <w:rPr>
                <w:sz w:val="28"/>
              </w:rPr>
            </w:pPr>
            <w:r w:rsidRPr="00133687">
              <w:rPr>
                <w:sz w:val="28"/>
              </w:rPr>
              <w:t>Sau 01 năm chuyển hồ sơ đến kho lưu trữ của Sở</w:t>
            </w:r>
          </w:p>
        </w:tc>
      </w:tr>
      <w:tr w:rsidR="000C69CE" w:rsidRPr="00133687" w14:paraId="386C1067"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75C2B12E" w14:textId="77777777" w:rsidR="000C69CE" w:rsidRPr="00133687" w:rsidRDefault="000C69CE" w:rsidP="008A16B8">
            <w:pPr>
              <w:spacing w:before="60" w:after="60"/>
              <w:jc w:val="both"/>
              <w:rPr>
                <w:sz w:val="28"/>
              </w:rPr>
            </w:pPr>
            <w:r w:rsidRPr="00133687">
              <w:rPr>
                <w:sz w:val="28"/>
              </w:rPr>
              <w:t>Các biểu mẫu theo  Khoản 1, Điều 9, Thông tư số 01/2018/TT-VPCP ngày 23/11/2018 của Bộ trưởng, Chủ nhiệm Văn phòng Chính phủ.</w:t>
            </w:r>
          </w:p>
        </w:tc>
        <w:tc>
          <w:tcPr>
            <w:tcW w:w="2136" w:type="dxa"/>
            <w:tcBorders>
              <w:top w:val="single" w:sz="4" w:space="0" w:color="000000"/>
              <w:left w:val="single" w:sz="4" w:space="0" w:color="000000"/>
              <w:bottom w:val="single" w:sz="4" w:space="0" w:color="000000"/>
              <w:right w:val="single" w:sz="4" w:space="0" w:color="000000"/>
            </w:tcBorders>
            <w:vAlign w:val="center"/>
          </w:tcPr>
          <w:p w14:paraId="491420D4" w14:textId="77777777" w:rsidR="000C69CE" w:rsidRPr="00133687" w:rsidRDefault="000C69CE" w:rsidP="008A16B8">
            <w:pPr>
              <w:spacing w:before="60" w:after="60"/>
              <w:jc w:val="both"/>
              <w:rPr>
                <w:sz w:val="28"/>
              </w:rPr>
            </w:pPr>
            <w:r w:rsidRPr="00133687">
              <w:rPr>
                <w:sz w:val="28"/>
              </w:rPr>
              <w:t>Bộ phận tiếp nhận và trả kết quả</w:t>
            </w:r>
          </w:p>
        </w:tc>
        <w:tc>
          <w:tcPr>
            <w:tcW w:w="2388" w:type="dxa"/>
            <w:vMerge/>
            <w:tcBorders>
              <w:top w:val="single" w:sz="4" w:space="0" w:color="000000"/>
              <w:left w:val="single" w:sz="4" w:space="0" w:color="000000"/>
              <w:right w:val="single" w:sz="4" w:space="0" w:color="000000"/>
            </w:tcBorders>
            <w:vAlign w:val="center"/>
          </w:tcPr>
          <w:p w14:paraId="243C4D3E" w14:textId="77777777" w:rsidR="000C69CE" w:rsidRPr="00133687" w:rsidRDefault="000C69CE" w:rsidP="008A16B8">
            <w:pPr>
              <w:widowControl w:val="0"/>
              <w:pBdr>
                <w:top w:val="nil"/>
                <w:left w:val="nil"/>
                <w:bottom w:val="nil"/>
                <w:right w:val="nil"/>
                <w:between w:val="nil"/>
              </w:pBdr>
              <w:spacing w:line="276" w:lineRule="auto"/>
              <w:rPr>
                <w:sz w:val="28"/>
              </w:rPr>
            </w:pPr>
          </w:p>
        </w:tc>
      </w:tr>
    </w:tbl>
    <w:p w14:paraId="24BE00D5" w14:textId="77777777" w:rsidR="000C69CE" w:rsidRPr="00133687" w:rsidRDefault="000C69CE" w:rsidP="000C69CE">
      <w:pPr>
        <w:spacing w:before="120"/>
        <w:jc w:val="center"/>
        <w:rPr>
          <w:b/>
        </w:rPr>
      </w:pPr>
      <w:r w:rsidRPr="00133687">
        <w:rPr>
          <w:b/>
        </w:rPr>
        <w:t>PHỤ LỤC VIII</w:t>
      </w:r>
    </w:p>
    <w:p w14:paraId="2832B4CF" w14:textId="77777777" w:rsidR="000C69CE" w:rsidRPr="00133687" w:rsidRDefault="000C69CE" w:rsidP="000C69CE">
      <w:pPr>
        <w:spacing w:before="120"/>
        <w:jc w:val="center"/>
        <w:rPr>
          <w:i/>
        </w:rPr>
      </w:pPr>
      <w:r w:rsidRPr="00133687">
        <w:t>MẪU DANH SÁCH XE ĐỀ NGHỊ CẤP GIẤY PHÁP XE TẬP LÁI</w:t>
      </w:r>
      <w:r w:rsidRPr="00133687">
        <w:br/>
        <w:t>(</w:t>
      </w:r>
      <w:r w:rsidRPr="00133687">
        <w:rPr>
          <w:i/>
        </w:rPr>
        <w:t>Kèm theo Nghị định số: 65/2016/NĐ-CP ngày 01 tháng 7 năm 2016)</w:t>
      </w:r>
    </w:p>
    <w:tbl>
      <w:tblPr>
        <w:tblW w:w="9362" w:type="dxa"/>
        <w:tblLayout w:type="fixed"/>
        <w:tblLook w:val="0000" w:firstRow="0" w:lastRow="0" w:firstColumn="0" w:lastColumn="0" w:noHBand="0" w:noVBand="0"/>
      </w:tblPr>
      <w:tblGrid>
        <w:gridCol w:w="2667"/>
        <w:gridCol w:w="6695"/>
      </w:tblGrid>
      <w:tr w:rsidR="000C69CE" w:rsidRPr="00133687" w14:paraId="241E394A" w14:textId="77777777" w:rsidTr="008A16B8">
        <w:tc>
          <w:tcPr>
            <w:tcW w:w="2667" w:type="dxa"/>
          </w:tcPr>
          <w:p w14:paraId="3C4F4357" w14:textId="77777777" w:rsidR="000C69CE" w:rsidRPr="00133687" w:rsidRDefault="000C69CE" w:rsidP="008A16B8">
            <w:pPr>
              <w:spacing w:before="120"/>
              <w:jc w:val="center"/>
            </w:pPr>
            <w:r w:rsidRPr="00133687">
              <w:t>CƠ QUAN CHỦ QUẢN</w:t>
            </w:r>
            <w:r w:rsidRPr="00133687">
              <w:br/>
              <w:t>CƠ SỞ ĐÀO TẠO</w:t>
            </w:r>
            <w:r w:rsidRPr="00133687">
              <w:br/>
              <w:t>-------</w:t>
            </w:r>
          </w:p>
        </w:tc>
        <w:tc>
          <w:tcPr>
            <w:tcW w:w="6695" w:type="dxa"/>
          </w:tcPr>
          <w:p w14:paraId="47D727CA" w14:textId="77777777" w:rsidR="000C69CE" w:rsidRPr="00133687" w:rsidRDefault="000C69CE" w:rsidP="008A16B8">
            <w:pPr>
              <w:spacing w:before="120"/>
              <w:jc w:val="center"/>
            </w:pPr>
            <w:r w:rsidRPr="00133687">
              <w:t>CỘNG HÒA XÃ HỘI CHỦ NGHĨA VIỆT NAM</w:t>
            </w:r>
            <w:r w:rsidRPr="00133687">
              <w:br/>
              <w:t xml:space="preserve">Độc lập - Tự do - Hạnh phúc </w:t>
            </w:r>
            <w:r w:rsidRPr="00133687">
              <w:br/>
              <w:t>---------------</w:t>
            </w:r>
          </w:p>
        </w:tc>
      </w:tr>
    </w:tbl>
    <w:p w14:paraId="36889B9B" w14:textId="77777777" w:rsidR="000C69CE" w:rsidRPr="00133687" w:rsidRDefault="000C69CE" w:rsidP="000C69CE">
      <w:pPr>
        <w:spacing w:before="120"/>
      </w:pPr>
    </w:p>
    <w:p w14:paraId="31C66D57" w14:textId="77777777" w:rsidR="000C69CE" w:rsidRPr="00133687" w:rsidRDefault="000C69CE" w:rsidP="000C69CE">
      <w:pPr>
        <w:spacing w:before="120"/>
        <w:jc w:val="center"/>
      </w:pPr>
      <w:r w:rsidRPr="00133687">
        <w:t>Kính gửi: Cơ quan có thẩm quyền</w:t>
      </w:r>
    </w:p>
    <w:p w14:paraId="245D68E4" w14:textId="77777777" w:rsidR="000C69CE" w:rsidRPr="00133687" w:rsidRDefault="000C69CE" w:rsidP="000C69CE">
      <w:pPr>
        <w:spacing w:before="120"/>
      </w:pPr>
      <w:r w:rsidRPr="00133687">
        <w:t>Trường (Trung tâm) ……………. đề nghị Cơ quan có thẩm quyền xem xét, cấp giấy phép xe tập lái cho số xe của cơ sở đào tạo theo danh sách dưới đây:</w:t>
      </w:r>
    </w:p>
    <w:p w14:paraId="2E8DB4D7" w14:textId="77777777" w:rsidR="000C69CE" w:rsidRPr="00133687" w:rsidRDefault="000C69CE" w:rsidP="000C69CE">
      <w:pPr>
        <w:spacing w:before="120"/>
        <w:jc w:val="center"/>
      </w:pPr>
      <w:r w:rsidRPr="00133687">
        <w:t>DANH SÁCH XE ĐỀ NGHỊ CẤP GIẤY PHÉP XE TẬP LÁI</w:t>
      </w:r>
    </w:p>
    <w:tbl>
      <w:tblPr>
        <w:tblW w:w="9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
        <w:gridCol w:w="1057"/>
        <w:gridCol w:w="1042"/>
        <w:gridCol w:w="933"/>
        <w:gridCol w:w="879"/>
        <w:gridCol w:w="830"/>
        <w:gridCol w:w="948"/>
        <w:gridCol w:w="742"/>
        <w:gridCol w:w="836"/>
        <w:gridCol w:w="1077"/>
        <w:gridCol w:w="641"/>
      </w:tblGrid>
      <w:tr w:rsidR="000C69CE" w:rsidRPr="00133687" w14:paraId="790AE63F" w14:textId="77777777" w:rsidTr="008A16B8">
        <w:tc>
          <w:tcPr>
            <w:tcW w:w="383" w:type="dxa"/>
            <w:vMerge w:val="restart"/>
            <w:shd w:val="clear" w:color="auto" w:fill="auto"/>
            <w:vAlign w:val="center"/>
          </w:tcPr>
          <w:p w14:paraId="0D5F76EC" w14:textId="77777777" w:rsidR="000C69CE" w:rsidRPr="00133687" w:rsidRDefault="000C69CE" w:rsidP="008A16B8">
            <w:pPr>
              <w:spacing w:before="120"/>
              <w:jc w:val="center"/>
            </w:pPr>
            <w:r w:rsidRPr="00133687">
              <w:t>Số TT</w:t>
            </w:r>
          </w:p>
        </w:tc>
        <w:tc>
          <w:tcPr>
            <w:tcW w:w="1057" w:type="dxa"/>
            <w:vMerge w:val="restart"/>
            <w:shd w:val="clear" w:color="auto" w:fill="auto"/>
            <w:vAlign w:val="center"/>
          </w:tcPr>
          <w:p w14:paraId="2261F4E8" w14:textId="77777777" w:rsidR="000C69CE" w:rsidRPr="00133687" w:rsidRDefault="000C69CE" w:rsidP="008A16B8">
            <w:pPr>
              <w:spacing w:before="120"/>
              <w:jc w:val="center"/>
            </w:pPr>
            <w:r w:rsidRPr="00133687">
              <w:t>Biển số đăng ký</w:t>
            </w:r>
          </w:p>
        </w:tc>
        <w:tc>
          <w:tcPr>
            <w:tcW w:w="1042" w:type="dxa"/>
            <w:vMerge w:val="restart"/>
            <w:shd w:val="clear" w:color="auto" w:fill="auto"/>
            <w:vAlign w:val="center"/>
          </w:tcPr>
          <w:p w14:paraId="22FD3276" w14:textId="77777777" w:rsidR="000C69CE" w:rsidRPr="00133687" w:rsidRDefault="000C69CE" w:rsidP="008A16B8">
            <w:pPr>
              <w:spacing w:before="120"/>
              <w:jc w:val="center"/>
            </w:pPr>
            <w:r w:rsidRPr="00133687">
              <w:t>Xe của cơ sở đào tạo</w:t>
            </w:r>
          </w:p>
        </w:tc>
        <w:tc>
          <w:tcPr>
            <w:tcW w:w="933" w:type="dxa"/>
            <w:vMerge w:val="restart"/>
            <w:shd w:val="clear" w:color="auto" w:fill="auto"/>
            <w:vAlign w:val="center"/>
          </w:tcPr>
          <w:p w14:paraId="6685ABF6" w14:textId="77777777" w:rsidR="000C69CE" w:rsidRPr="00133687" w:rsidRDefault="000C69CE" w:rsidP="008A16B8">
            <w:pPr>
              <w:spacing w:before="120"/>
              <w:jc w:val="center"/>
            </w:pPr>
            <w:r w:rsidRPr="00133687">
              <w:t>Xe hợp đồng</w:t>
            </w:r>
          </w:p>
        </w:tc>
        <w:tc>
          <w:tcPr>
            <w:tcW w:w="879" w:type="dxa"/>
            <w:vMerge w:val="restart"/>
            <w:shd w:val="clear" w:color="auto" w:fill="auto"/>
            <w:vAlign w:val="center"/>
          </w:tcPr>
          <w:p w14:paraId="3122E711" w14:textId="77777777" w:rsidR="000C69CE" w:rsidRPr="00133687" w:rsidRDefault="000C69CE" w:rsidP="008A16B8">
            <w:pPr>
              <w:spacing w:before="120"/>
              <w:jc w:val="center"/>
            </w:pPr>
            <w:r w:rsidRPr="00133687">
              <w:t>Nhãn hiệu</w:t>
            </w:r>
          </w:p>
        </w:tc>
        <w:tc>
          <w:tcPr>
            <w:tcW w:w="830" w:type="dxa"/>
            <w:vMerge w:val="restart"/>
            <w:shd w:val="clear" w:color="auto" w:fill="auto"/>
            <w:vAlign w:val="center"/>
          </w:tcPr>
          <w:p w14:paraId="230743D4" w14:textId="77777777" w:rsidR="000C69CE" w:rsidRPr="00133687" w:rsidRDefault="000C69CE" w:rsidP="008A16B8">
            <w:pPr>
              <w:spacing w:before="120"/>
              <w:jc w:val="center"/>
            </w:pPr>
            <w:r w:rsidRPr="00133687">
              <w:t>Loại xe</w:t>
            </w:r>
          </w:p>
        </w:tc>
        <w:tc>
          <w:tcPr>
            <w:tcW w:w="948" w:type="dxa"/>
            <w:vMerge w:val="restart"/>
            <w:shd w:val="clear" w:color="auto" w:fill="auto"/>
            <w:vAlign w:val="center"/>
          </w:tcPr>
          <w:p w14:paraId="68C1EEE2" w14:textId="77777777" w:rsidR="000C69CE" w:rsidRPr="00133687" w:rsidRDefault="000C69CE" w:rsidP="008A16B8">
            <w:pPr>
              <w:spacing w:before="120"/>
              <w:jc w:val="center"/>
            </w:pPr>
            <w:r w:rsidRPr="00133687">
              <w:t>Số động cơ</w:t>
            </w:r>
          </w:p>
        </w:tc>
        <w:tc>
          <w:tcPr>
            <w:tcW w:w="742" w:type="dxa"/>
            <w:vMerge w:val="restart"/>
            <w:shd w:val="clear" w:color="auto" w:fill="auto"/>
            <w:vAlign w:val="center"/>
          </w:tcPr>
          <w:p w14:paraId="72F65041" w14:textId="77777777" w:rsidR="000C69CE" w:rsidRPr="00133687" w:rsidRDefault="000C69CE" w:rsidP="008A16B8">
            <w:pPr>
              <w:spacing w:before="120"/>
              <w:jc w:val="center"/>
            </w:pPr>
            <w:r w:rsidRPr="00133687">
              <w:t>Số khung</w:t>
            </w:r>
          </w:p>
        </w:tc>
        <w:tc>
          <w:tcPr>
            <w:tcW w:w="1913" w:type="dxa"/>
            <w:gridSpan w:val="2"/>
            <w:shd w:val="clear" w:color="auto" w:fill="auto"/>
            <w:vAlign w:val="center"/>
          </w:tcPr>
          <w:p w14:paraId="6E71CCFD" w14:textId="77777777" w:rsidR="000C69CE" w:rsidRPr="00133687" w:rsidRDefault="000C69CE" w:rsidP="008A16B8">
            <w:pPr>
              <w:spacing w:before="120"/>
              <w:jc w:val="center"/>
            </w:pPr>
            <w:r w:rsidRPr="00133687">
              <w:t>Giấy chứng nhận kiểm định ATKT&amp;BVMT</w:t>
            </w:r>
          </w:p>
        </w:tc>
        <w:tc>
          <w:tcPr>
            <w:tcW w:w="641" w:type="dxa"/>
            <w:vMerge w:val="restart"/>
            <w:shd w:val="clear" w:color="auto" w:fill="auto"/>
            <w:vAlign w:val="center"/>
          </w:tcPr>
          <w:p w14:paraId="1ED1FE06" w14:textId="77777777" w:rsidR="000C69CE" w:rsidRPr="00133687" w:rsidRDefault="000C69CE" w:rsidP="008A16B8">
            <w:pPr>
              <w:spacing w:before="120"/>
              <w:jc w:val="center"/>
            </w:pPr>
            <w:r w:rsidRPr="00133687">
              <w:t>Ghi chú</w:t>
            </w:r>
          </w:p>
        </w:tc>
      </w:tr>
      <w:tr w:rsidR="000C69CE" w:rsidRPr="00133687" w14:paraId="24D2CD61" w14:textId="77777777" w:rsidTr="008A16B8">
        <w:tc>
          <w:tcPr>
            <w:tcW w:w="383" w:type="dxa"/>
            <w:vMerge/>
            <w:shd w:val="clear" w:color="auto" w:fill="auto"/>
            <w:vAlign w:val="center"/>
          </w:tcPr>
          <w:p w14:paraId="322FF653" w14:textId="77777777" w:rsidR="000C69CE" w:rsidRPr="00133687" w:rsidRDefault="000C69CE" w:rsidP="008A16B8">
            <w:pPr>
              <w:widowControl w:val="0"/>
              <w:pBdr>
                <w:top w:val="nil"/>
                <w:left w:val="nil"/>
                <w:bottom w:val="nil"/>
                <w:right w:val="nil"/>
                <w:between w:val="nil"/>
              </w:pBdr>
              <w:spacing w:line="276" w:lineRule="auto"/>
            </w:pPr>
          </w:p>
        </w:tc>
        <w:tc>
          <w:tcPr>
            <w:tcW w:w="1057" w:type="dxa"/>
            <w:vMerge/>
            <w:shd w:val="clear" w:color="auto" w:fill="auto"/>
            <w:vAlign w:val="center"/>
          </w:tcPr>
          <w:p w14:paraId="7509964E" w14:textId="77777777" w:rsidR="000C69CE" w:rsidRPr="00133687" w:rsidRDefault="000C69CE" w:rsidP="008A16B8">
            <w:pPr>
              <w:widowControl w:val="0"/>
              <w:pBdr>
                <w:top w:val="nil"/>
                <w:left w:val="nil"/>
                <w:bottom w:val="nil"/>
                <w:right w:val="nil"/>
                <w:between w:val="nil"/>
              </w:pBdr>
              <w:spacing w:line="276" w:lineRule="auto"/>
            </w:pPr>
          </w:p>
        </w:tc>
        <w:tc>
          <w:tcPr>
            <w:tcW w:w="1042" w:type="dxa"/>
            <w:vMerge/>
            <w:shd w:val="clear" w:color="auto" w:fill="auto"/>
            <w:vAlign w:val="center"/>
          </w:tcPr>
          <w:p w14:paraId="0BD82B78" w14:textId="77777777" w:rsidR="000C69CE" w:rsidRPr="00133687" w:rsidRDefault="000C69CE" w:rsidP="008A16B8">
            <w:pPr>
              <w:widowControl w:val="0"/>
              <w:pBdr>
                <w:top w:val="nil"/>
                <w:left w:val="nil"/>
                <w:bottom w:val="nil"/>
                <w:right w:val="nil"/>
                <w:between w:val="nil"/>
              </w:pBdr>
              <w:spacing w:line="276" w:lineRule="auto"/>
            </w:pPr>
          </w:p>
        </w:tc>
        <w:tc>
          <w:tcPr>
            <w:tcW w:w="933" w:type="dxa"/>
            <w:vMerge/>
            <w:shd w:val="clear" w:color="auto" w:fill="auto"/>
            <w:vAlign w:val="center"/>
          </w:tcPr>
          <w:p w14:paraId="7F085B41" w14:textId="77777777" w:rsidR="000C69CE" w:rsidRPr="00133687" w:rsidRDefault="000C69CE" w:rsidP="008A16B8">
            <w:pPr>
              <w:widowControl w:val="0"/>
              <w:pBdr>
                <w:top w:val="nil"/>
                <w:left w:val="nil"/>
                <w:bottom w:val="nil"/>
                <w:right w:val="nil"/>
                <w:between w:val="nil"/>
              </w:pBdr>
              <w:spacing w:line="276" w:lineRule="auto"/>
            </w:pPr>
          </w:p>
        </w:tc>
        <w:tc>
          <w:tcPr>
            <w:tcW w:w="879" w:type="dxa"/>
            <w:vMerge/>
            <w:shd w:val="clear" w:color="auto" w:fill="auto"/>
            <w:vAlign w:val="center"/>
          </w:tcPr>
          <w:p w14:paraId="7EA1C372" w14:textId="77777777" w:rsidR="000C69CE" w:rsidRPr="00133687" w:rsidRDefault="000C69CE" w:rsidP="008A16B8">
            <w:pPr>
              <w:widowControl w:val="0"/>
              <w:pBdr>
                <w:top w:val="nil"/>
                <w:left w:val="nil"/>
                <w:bottom w:val="nil"/>
                <w:right w:val="nil"/>
                <w:between w:val="nil"/>
              </w:pBdr>
              <w:spacing w:line="276" w:lineRule="auto"/>
            </w:pPr>
          </w:p>
        </w:tc>
        <w:tc>
          <w:tcPr>
            <w:tcW w:w="830" w:type="dxa"/>
            <w:vMerge/>
            <w:shd w:val="clear" w:color="auto" w:fill="auto"/>
            <w:vAlign w:val="center"/>
          </w:tcPr>
          <w:p w14:paraId="1ED3EFEA" w14:textId="77777777" w:rsidR="000C69CE" w:rsidRPr="00133687" w:rsidRDefault="000C69CE" w:rsidP="008A16B8">
            <w:pPr>
              <w:widowControl w:val="0"/>
              <w:pBdr>
                <w:top w:val="nil"/>
                <w:left w:val="nil"/>
                <w:bottom w:val="nil"/>
                <w:right w:val="nil"/>
                <w:between w:val="nil"/>
              </w:pBdr>
              <w:spacing w:line="276" w:lineRule="auto"/>
            </w:pPr>
          </w:p>
        </w:tc>
        <w:tc>
          <w:tcPr>
            <w:tcW w:w="948" w:type="dxa"/>
            <w:vMerge/>
            <w:shd w:val="clear" w:color="auto" w:fill="auto"/>
            <w:vAlign w:val="center"/>
          </w:tcPr>
          <w:p w14:paraId="43A7B574" w14:textId="77777777" w:rsidR="000C69CE" w:rsidRPr="00133687" w:rsidRDefault="000C69CE" w:rsidP="008A16B8">
            <w:pPr>
              <w:widowControl w:val="0"/>
              <w:pBdr>
                <w:top w:val="nil"/>
                <w:left w:val="nil"/>
                <w:bottom w:val="nil"/>
                <w:right w:val="nil"/>
                <w:between w:val="nil"/>
              </w:pBdr>
              <w:spacing w:line="276" w:lineRule="auto"/>
            </w:pPr>
          </w:p>
        </w:tc>
        <w:tc>
          <w:tcPr>
            <w:tcW w:w="742" w:type="dxa"/>
            <w:vMerge/>
            <w:shd w:val="clear" w:color="auto" w:fill="auto"/>
            <w:vAlign w:val="center"/>
          </w:tcPr>
          <w:p w14:paraId="13E90DFE" w14:textId="77777777" w:rsidR="000C69CE" w:rsidRPr="00133687" w:rsidRDefault="000C69CE" w:rsidP="008A16B8">
            <w:pPr>
              <w:widowControl w:val="0"/>
              <w:pBdr>
                <w:top w:val="nil"/>
                <w:left w:val="nil"/>
                <w:bottom w:val="nil"/>
                <w:right w:val="nil"/>
                <w:between w:val="nil"/>
              </w:pBdr>
              <w:spacing w:line="276" w:lineRule="auto"/>
            </w:pPr>
          </w:p>
        </w:tc>
        <w:tc>
          <w:tcPr>
            <w:tcW w:w="836" w:type="dxa"/>
            <w:shd w:val="clear" w:color="auto" w:fill="auto"/>
            <w:vAlign w:val="center"/>
          </w:tcPr>
          <w:p w14:paraId="6ECA7D7F" w14:textId="77777777" w:rsidR="000C69CE" w:rsidRPr="00133687" w:rsidRDefault="000C69CE" w:rsidP="008A16B8">
            <w:pPr>
              <w:spacing w:before="120"/>
              <w:jc w:val="center"/>
            </w:pPr>
            <w:r w:rsidRPr="00133687">
              <w:t>Ngày cấp</w:t>
            </w:r>
          </w:p>
        </w:tc>
        <w:tc>
          <w:tcPr>
            <w:tcW w:w="1077" w:type="dxa"/>
            <w:shd w:val="clear" w:color="auto" w:fill="auto"/>
            <w:vAlign w:val="center"/>
          </w:tcPr>
          <w:p w14:paraId="693D6220" w14:textId="77777777" w:rsidR="000C69CE" w:rsidRPr="00133687" w:rsidRDefault="000C69CE" w:rsidP="008A16B8">
            <w:pPr>
              <w:spacing w:before="120"/>
              <w:jc w:val="center"/>
            </w:pPr>
            <w:r w:rsidRPr="00133687">
              <w:t>Ngày hết hạn</w:t>
            </w:r>
          </w:p>
        </w:tc>
        <w:tc>
          <w:tcPr>
            <w:tcW w:w="641" w:type="dxa"/>
            <w:vMerge/>
            <w:shd w:val="clear" w:color="auto" w:fill="auto"/>
            <w:vAlign w:val="center"/>
          </w:tcPr>
          <w:p w14:paraId="72EA6287" w14:textId="77777777" w:rsidR="000C69CE" w:rsidRPr="00133687" w:rsidRDefault="000C69CE" w:rsidP="008A16B8">
            <w:pPr>
              <w:widowControl w:val="0"/>
              <w:pBdr>
                <w:top w:val="nil"/>
                <w:left w:val="nil"/>
                <w:bottom w:val="nil"/>
                <w:right w:val="nil"/>
                <w:between w:val="nil"/>
              </w:pBdr>
              <w:spacing w:line="276" w:lineRule="auto"/>
            </w:pPr>
          </w:p>
        </w:tc>
      </w:tr>
      <w:tr w:rsidR="000C69CE" w:rsidRPr="00133687" w14:paraId="36B66324" w14:textId="77777777" w:rsidTr="008A16B8">
        <w:tc>
          <w:tcPr>
            <w:tcW w:w="383" w:type="dxa"/>
            <w:shd w:val="clear" w:color="auto" w:fill="auto"/>
            <w:vAlign w:val="center"/>
          </w:tcPr>
          <w:p w14:paraId="461DD14A" w14:textId="77777777" w:rsidR="000C69CE" w:rsidRPr="00133687" w:rsidRDefault="000C69CE" w:rsidP="008A16B8">
            <w:pPr>
              <w:spacing w:before="120"/>
              <w:jc w:val="center"/>
            </w:pPr>
          </w:p>
        </w:tc>
        <w:tc>
          <w:tcPr>
            <w:tcW w:w="1057" w:type="dxa"/>
            <w:shd w:val="clear" w:color="auto" w:fill="auto"/>
            <w:vAlign w:val="center"/>
          </w:tcPr>
          <w:p w14:paraId="00F2CF91" w14:textId="77777777" w:rsidR="000C69CE" w:rsidRPr="00133687" w:rsidRDefault="000C69CE" w:rsidP="008A16B8">
            <w:pPr>
              <w:spacing w:before="120"/>
              <w:jc w:val="center"/>
            </w:pPr>
          </w:p>
        </w:tc>
        <w:tc>
          <w:tcPr>
            <w:tcW w:w="1042" w:type="dxa"/>
            <w:shd w:val="clear" w:color="auto" w:fill="auto"/>
            <w:vAlign w:val="center"/>
          </w:tcPr>
          <w:p w14:paraId="7E118C51" w14:textId="77777777" w:rsidR="000C69CE" w:rsidRPr="00133687" w:rsidRDefault="000C69CE" w:rsidP="008A16B8">
            <w:pPr>
              <w:spacing w:before="120"/>
              <w:jc w:val="center"/>
            </w:pPr>
          </w:p>
        </w:tc>
        <w:tc>
          <w:tcPr>
            <w:tcW w:w="933" w:type="dxa"/>
            <w:shd w:val="clear" w:color="auto" w:fill="auto"/>
            <w:vAlign w:val="center"/>
          </w:tcPr>
          <w:p w14:paraId="02410ACC" w14:textId="77777777" w:rsidR="000C69CE" w:rsidRPr="00133687" w:rsidRDefault="000C69CE" w:rsidP="008A16B8">
            <w:pPr>
              <w:spacing w:before="120"/>
              <w:jc w:val="center"/>
            </w:pPr>
          </w:p>
        </w:tc>
        <w:tc>
          <w:tcPr>
            <w:tcW w:w="879" w:type="dxa"/>
            <w:shd w:val="clear" w:color="auto" w:fill="auto"/>
            <w:vAlign w:val="center"/>
          </w:tcPr>
          <w:p w14:paraId="1447ED6F" w14:textId="77777777" w:rsidR="000C69CE" w:rsidRPr="00133687" w:rsidRDefault="000C69CE" w:rsidP="008A16B8">
            <w:pPr>
              <w:spacing w:before="120"/>
              <w:jc w:val="center"/>
            </w:pPr>
          </w:p>
        </w:tc>
        <w:tc>
          <w:tcPr>
            <w:tcW w:w="830" w:type="dxa"/>
            <w:shd w:val="clear" w:color="auto" w:fill="auto"/>
            <w:vAlign w:val="center"/>
          </w:tcPr>
          <w:p w14:paraId="266C6D15" w14:textId="77777777" w:rsidR="000C69CE" w:rsidRPr="00133687" w:rsidRDefault="000C69CE" w:rsidP="008A16B8">
            <w:pPr>
              <w:spacing w:before="120"/>
              <w:jc w:val="center"/>
            </w:pPr>
          </w:p>
        </w:tc>
        <w:tc>
          <w:tcPr>
            <w:tcW w:w="948" w:type="dxa"/>
            <w:shd w:val="clear" w:color="auto" w:fill="auto"/>
            <w:vAlign w:val="center"/>
          </w:tcPr>
          <w:p w14:paraId="28A17A20" w14:textId="77777777" w:rsidR="000C69CE" w:rsidRPr="00133687" w:rsidRDefault="000C69CE" w:rsidP="008A16B8">
            <w:pPr>
              <w:spacing w:before="120"/>
              <w:jc w:val="center"/>
            </w:pPr>
          </w:p>
        </w:tc>
        <w:tc>
          <w:tcPr>
            <w:tcW w:w="742" w:type="dxa"/>
            <w:shd w:val="clear" w:color="auto" w:fill="auto"/>
            <w:vAlign w:val="center"/>
          </w:tcPr>
          <w:p w14:paraId="55D6D9A4" w14:textId="77777777" w:rsidR="000C69CE" w:rsidRPr="00133687" w:rsidRDefault="000C69CE" w:rsidP="008A16B8">
            <w:pPr>
              <w:spacing w:before="120"/>
              <w:jc w:val="center"/>
            </w:pPr>
          </w:p>
        </w:tc>
        <w:tc>
          <w:tcPr>
            <w:tcW w:w="836" w:type="dxa"/>
            <w:shd w:val="clear" w:color="auto" w:fill="auto"/>
            <w:vAlign w:val="center"/>
          </w:tcPr>
          <w:p w14:paraId="2E685560" w14:textId="77777777" w:rsidR="000C69CE" w:rsidRPr="00133687" w:rsidRDefault="000C69CE" w:rsidP="008A16B8">
            <w:pPr>
              <w:spacing w:before="120"/>
              <w:jc w:val="center"/>
            </w:pPr>
          </w:p>
        </w:tc>
        <w:tc>
          <w:tcPr>
            <w:tcW w:w="1077" w:type="dxa"/>
            <w:shd w:val="clear" w:color="auto" w:fill="auto"/>
            <w:vAlign w:val="center"/>
          </w:tcPr>
          <w:p w14:paraId="73A013D2" w14:textId="77777777" w:rsidR="000C69CE" w:rsidRPr="00133687" w:rsidRDefault="000C69CE" w:rsidP="008A16B8">
            <w:pPr>
              <w:spacing w:before="120"/>
              <w:jc w:val="center"/>
            </w:pPr>
          </w:p>
        </w:tc>
        <w:tc>
          <w:tcPr>
            <w:tcW w:w="641" w:type="dxa"/>
            <w:shd w:val="clear" w:color="auto" w:fill="auto"/>
            <w:vAlign w:val="center"/>
          </w:tcPr>
          <w:p w14:paraId="5F255839" w14:textId="77777777" w:rsidR="000C69CE" w:rsidRPr="00133687" w:rsidRDefault="000C69CE" w:rsidP="008A16B8">
            <w:pPr>
              <w:spacing w:before="120"/>
              <w:jc w:val="center"/>
            </w:pPr>
          </w:p>
        </w:tc>
      </w:tr>
      <w:tr w:rsidR="000C69CE" w:rsidRPr="00133687" w14:paraId="4724F532" w14:textId="77777777" w:rsidTr="008A16B8">
        <w:tc>
          <w:tcPr>
            <w:tcW w:w="383" w:type="dxa"/>
            <w:shd w:val="clear" w:color="auto" w:fill="auto"/>
            <w:vAlign w:val="center"/>
          </w:tcPr>
          <w:p w14:paraId="0E062D27" w14:textId="77777777" w:rsidR="000C69CE" w:rsidRPr="00133687" w:rsidRDefault="000C69CE" w:rsidP="008A16B8">
            <w:pPr>
              <w:spacing w:before="120"/>
              <w:jc w:val="center"/>
            </w:pPr>
          </w:p>
        </w:tc>
        <w:tc>
          <w:tcPr>
            <w:tcW w:w="1057" w:type="dxa"/>
            <w:shd w:val="clear" w:color="auto" w:fill="auto"/>
            <w:vAlign w:val="center"/>
          </w:tcPr>
          <w:p w14:paraId="1DFEF92D" w14:textId="77777777" w:rsidR="000C69CE" w:rsidRPr="00133687" w:rsidRDefault="000C69CE" w:rsidP="008A16B8">
            <w:pPr>
              <w:spacing w:before="120"/>
              <w:jc w:val="center"/>
            </w:pPr>
          </w:p>
        </w:tc>
        <w:tc>
          <w:tcPr>
            <w:tcW w:w="1042" w:type="dxa"/>
            <w:shd w:val="clear" w:color="auto" w:fill="auto"/>
            <w:vAlign w:val="center"/>
          </w:tcPr>
          <w:p w14:paraId="59A9FC2D" w14:textId="77777777" w:rsidR="000C69CE" w:rsidRPr="00133687" w:rsidRDefault="000C69CE" w:rsidP="008A16B8">
            <w:pPr>
              <w:spacing w:before="120"/>
              <w:jc w:val="center"/>
            </w:pPr>
          </w:p>
        </w:tc>
        <w:tc>
          <w:tcPr>
            <w:tcW w:w="933" w:type="dxa"/>
            <w:shd w:val="clear" w:color="auto" w:fill="auto"/>
            <w:vAlign w:val="center"/>
          </w:tcPr>
          <w:p w14:paraId="693C3977" w14:textId="77777777" w:rsidR="000C69CE" w:rsidRPr="00133687" w:rsidRDefault="000C69CE" w:rsidP="008A16B8">
            <w:pPr>
              <w:spacing w:before="120"/>
              <w:jc w:val="center"/>
            </w:pPr>
          </w:p>
        </w:tc>
        <w:tc>
          <w:tcPr>
            <w:tcW w:w="879" w:type="dxa"/>
            <w:shd w:val="clear" w:color="auto" w:fill="auto"/>
            <w:vAlign w:val="center"/>
          </w:tcPr>
          <w:p w14:paraId="46757261" w14:textId="77777777" w:rsidR="000C69CE" w:rsidRPr="00133687" w:rsidRDefault="000C69CE" w:rsidP="008A16B8">
            <w:pPr>
              <w:spacing w:before="120"/>
              <w:jc w:val="center"/>
            </w:pPr>
          </w:p>
        </w:tc>
        <w:tc>
          <w:tcPr>
            <w:tcW w:w="830" w:type="dxa"/>
            <w:shd w:val="clear" w:color="auto" w:fill="auto"/>
            <w:vAlign w:val="center"/>
          </w:tcPr>
          <w:p w14:paraId="22B1DF83" w14:textId="77777777" w:rsidR="000C69CE" w:rsidRPr="00133687" w:rsidRDefault="000C69CE" w:rsidP="008A16B8">
            <w:pPr>
              <w:spacing w:before="120"/>
              <w:jc w:val="center"/>
            </w:pPr>
          </w:p>
        </w:tc>
        <w:tc>
          <w:tcPr>
            <w:tcW w:w="948" w:type="dxa"/>
            <w:shd w:val="clear" w:color="auto" w:fill="auto"/>
            <w:vAlign w:val="center"/>
          </w:tcPr>
          <w:p w14:paraId="1CD86A20" w14:textId="77777777" w:rsidR="000C69CE" w:rsidRPr="00133687" w:rsidRDefault="000C69CE" w:rsidP="008A16B8">
            <w:pPr>
              <w:spacing w:before="120"/>
              <w:jc w:val="center"/>
            </w:pPr>
          </w:p>
        </w:tc>
        <w:tc>
          <w:tcPr>
            <w:tcW w:w="742" w:type="dxa"/>
            <w:shd w:val="clear" w:color="auto" w:fill="auto"/>
            <w:vAlign w:val="center"/>
          </w:tcPr>
          <w:p w14:paraId="356C16AE" w14:textId="77777777" w:rsidR="000C69CE" w:rsidRPr="00133687" w:rsidRDefault="000C69CE" w:rsidP="008A16B8">
            <w:pPr>
              <w:spacing w:before="120"/>
              <w:jc w:val="center"/>
            </w:pPr>
          </w:p>
        </w:tc>
        <w:tc>
          <w:tcPr>
            <w:tcW w:w="836" w:type="dxa"/>
            <w:shd w:val="clear" w:color="auto" w:fill="auto"/>
            <w:vAlign w:val="center"/>
          </w:tcPr>
          <w:p w14:paraId="0EAEEEE0" w14:textId="77777777" w:rsidR="000C69CE" w:rsidRPr="00133687" w:rsidRDefault="000C69CE" w:rsidP="008A16B8">
            <w:pPr>
              <w:spacing w:before="120"/>
              <w:jc w:val="center"/>
            </w:pPr>
          </w:p>
        </w:tc>
        <w:tc>
          <w:tcPr>
            <w:tcW w:w="1077" w:type="dxa"/>
            <w:shd w:val="clear" w:color="auto" w:fill="auto"/>
            <w:vAlign w:val="center"/>
          </w:tcPr>
          <w:p w14:paraId="680EBCCC" w14:textId="77777777" w:rsidR="000C69CE" w:rsidRPr="00133687" w:rsidRDefault="000C69CE" w:rsidP="008A16B8">
            <w:pPr>
              <w:spacing w:before="120"/>
              <w:jc w:val="center"/>
            </w:pPr>
          </w:p>
        </w:tc>
        <w:tc>
          <w:tcPr>
            <w:tcW w:w="641" w:type="dxa"/>
            <w:shd w:val="clear" w:color="auto" w:fill="auto"/>
            <w:vAlign w:val="center"/>
          </w:tcPr>
          <w:p w14:paraId="186DCB82" w14:textId="77777777" w:rsidR="000C69CE" w:rsidRPr="00133687" w:rsidRDefault="000C69CE" w:rsidP="008A16B8">
            <w:pPr>
              <w:spacing w:before="120"/>
              <w:jc w:val="center"/>
            </w:pPr>
          </w:p>
        </w:tc>
      </w:tr>
      <w:tr w:rsidR="000C69CE" w:rsidRPr="00133687" w14:paraId="23B84F0B" w14:textId="77777777" w:rsidTr="008A16B8">
        <w:tc>
          <w:tcPr>
            <w:tcW w:w="383" w:type="dxa"/>
            <w:shd w:val="clear" w:color="auto" w:fill="auto"/>
            <w:vAlign w:val="center"/>
          </w:tcPr>
          <w:p w14:paraId="6FDF5721" w14:textId="77777777" w:rsidR="000C69CE" w:rsidRPr="00133687" w:rsidRDefault="000C69CE" w:rsidP="008A16B8">
            <w:pPr>
              <w:spacing w:before="120"/>
              <w:jc w:val="center"/>
            </w:pPr>
          </w:p>
        </w:tc>
        <w:tc>
          <w:tcPr>
            <w:tcW w:w="1057" w:type="dxa"/>
            <w:shd w:val="clear" w:color="auto" w:fill="auto"/>
            <w:vAlign w:val="center"/>
          </w:tcPr>
          <w:p w14:paraId="661E7044" w14:textId="77777777" w:rsidR="000C69CE" w:rsidRPr="00133687" w:rsidRDefault="000C69CE" w:rsidP="008A16B8">
            <w:pPr>
              <w:spacing w:before="120"/>
              <w:jc w:val="center"/>
            </w:pPr>
          </w:p>
        </w:tc>
        <w:tc>
          <w:tcPr>
            <w:tcW w:w="1042" w:type="dxa"/>
            <w:shd w:val="clear" w:color="auto" w:fill="auto"/>
            <w:vAlign w:val="center"/>
          </w:tcPr>
          <w:p w14:paraId="38C5D478" w14:textId="77777777" w:rsidR="000C69CE" w:rsidRPr="00133687" w:rsidRDefault="000C69CE" w:rsidP="008A16B8">
            <w:pPr>
              <w:spacing w:before="120"/>
              <w:jc w:val="center"/>
            </w:pPr>
          </w:p>
        </w:tc>
        <w:tc>
          <w:tcPr>
            <w:tcW w:w="933" w:type="dxa"/>
            <w:shd w:val="clear" w:color="auto" w:fill="auto"/>
            <w:vAlign w:val="center"/>
          </w:tcPr>
          <w:p w14:paraId="1874CB6D" w14:textId="77777777" w:rsidR="000C69CE" w:rsidRPr="00133687" w:rsidRDefault="000C69CE" w:rsidP="008A16B8">
            <w:pPr>
              <w:spacing w:before="120"/>
              <w:jc w:val="center"/>
            </w:pPr>
          </w:p>
        </w:tc>
        <w:tc>
          <w:tcPr>
            <w:tcW w:w="879" w:type="dxa"/>
            <w:shd w:val="clear" w:color="auto" w:fill="auto"/>
            <w:vAlign w:val="center"/>
          </w:tcPr>
          <w:p w14:paraId="53ACC12E" w14:textId="77777777" w:rsidR="000C69CE" w:rsidRPr="00133687" w:rsidRDefault="000C69CE" w:rsidP="008A16B8">
            <w:pPr>
              <w:spacing w:before="120"/>
              <w:jc w:val="center"/>
            </w:pPr>
          </w:p>
        </w:tc>
        <w:tc>
          <w:tcPr>
            <w:tcW w:w="830" w:type="dxa"/>
            <w:shd w:val="clear" w:color="auto" w:fill="auto"/>
            <w:vAlign w:val="center"/>
          </w:tcPr>
          <w:p w14:paraId="257BDE79" w14:textId="77777777" w:rsidR="000C69CE" w:rsidRPr="00133687" w:rsidRDefault="000C69CE" w:rsidP="008A16B8">
            <w:pPr>
              <w:spacing w:before="120"/>
              <w:jc w:val="center"/>
            </w:pPr>
          </w:p>
        </w:tc>
        <w:tc>
          <w:tcPr>
            <w:tcW w:w="948" w:type="dxa"/>
            <w:shd w:val="clear" w:color="auto" w:fill="auto"/>
            <w:vAlign w:val="center"/>
          </w:tcPr>
          <w:p w14:paraId="1C129CDA" w14:textId="77777777" w:rsidR="000C69CE" w:rsidRPr="00133687" w:rsidRDefault="000C69CE" w:rsidP="008A16B8">
            <w:pPr>
              <w:spacing w:before="120"/>
              <w:jc w:val="center"/>
            </w:pPr>
          </w:p>
        </w:tc>
        <w:tc>
          <w:tcPr>
            <w:tcW w:w="742" w:type="dxa"/>
            <w:shd w:val="clear" w:color="auto" w:fill="auto"/>
            <w:vAlign w:val="center"/>
          </w:tcPr>
          <w:p w14:paraId="11182952" w14:textId="77777777" w:rsidR="000C69CE" w:rsidRPr="00133687" w:rsidRDefault="000C69CE" w:rsidP="008A16B8">
            <w:pPr>
              <w:spacing w:before="120"/>
              <w:jc w:val="center"/>
            </w:pPr>
          </w:p>
        </w:tc>
        <w:tc>
          <w:tcPr>
            <w:tcW w:w="836" w:type="dxa"/>
            <w:shd w:val="clear" w:color="auto" w:fill="auto"/>
            <w:vAlign w:val="center"/>
          </w:tcPr>
          <w:p w14:paraId="66F5E543" w14:textId="77777777" w:rsidR="000C69CE" w:rsidRPr="00133687" w:rsidRDefault="000C69CE" w:rsidP="008A16B8">
            <w:pPr>
              <w:spacing w:before="120"/>
              <w:jc w:val="center"/>
            </w:pPr>
          </w:p>
        </w:tc>
        <w:tc>
          <w:tcPr>
            <w:tcW w:w="1077" w:type="dxa"/>
            <w:shd w:val="clear" w:color="auto" w:fill="auto"/>
            <w:vAlign w:val="center"/>
          </w:tcPr>
          <w:p w14:paraId="02691735" w14:textId="77777777" w:rsidR="000C69CE" w:rsidRPr="00133687" w:rsidRDefault="000C69CE" w:rsidP="008A16B8">
            <w:pPr>
              <w:spacing w:before="120"/>
              <w:jc w:val="center"/>
            </w:pPr>
          </w:p>
        </w:tc>
        <w:tc>
          <w:tcPr>
            <w:tcW w:w="641" w:type="dxa"/>
            <w:shd w:val="clear" w:color="auto" w:fill="auto"/>
            <w:vAlign w:val="center"/>
          </w:tcPr>
          <w:p w14:paraId="14ABF3E5" w14:textId="77777777" w:rsidR="000C69CE" w:rsidRPr="00133687" w:rsidRDefault="000C69CE" w:rsidP="008A16B8">
            <w:pPr>
              <w:spacing w:before="120"/>
              <w:jc w:val="center"/>
            </w:pPr>
          </w:p>
        </w:tc>
      </w:tr>
      <w:tr w:rsidR="000C69CE" w:rsidRPr="00133687" w14:paraId="2AF799BE" w14:textId="77777777" w:rsidTr="008A16B8">
        <w:tc>
          <w:tcPr>
            <w:tcW w:w="383" w:type="dxa"/>
            <w:shd w:val="clear" w:color="auto" w:fill="auto"/>
            <w:vAlign w:val="center"/>
          </w:tcPr>
          <w:p w14:paraId="70BD21F9" w14:textId="77777777" w:rsidR="000C69CE" w:rsidRPr="00133687" w:rsidRDefault="000C69CE" w:rsidP="008A16B8">
            <w:pPr>
              <w:spacing w:before="120"/>
              <w:jc w:val="center"/>
            </w:pPr>
          </w:p>
        </w:tc>
        <w:tc>
          <w:tcPr>
            <w:tcW w:w="1057" w:type="dxa"/>
            <w:shd w:val="clear" w:color="auto" w:fill="auto"/>
            <w:vAlign w:val="center"/>
          </w:tcPr>
          <w:p w14:paraId="22CD4A84" w14:textId="77777777" w:rsidR="000C69CE" w:rsidRPr="00133687" w:rsidRDefault="000C69CE" w:rsidP="008A16B8">
            <w:pPr>
              <w:spacing w:before="120"/>
              <w:jc w:val="center"/>
            </w:pPr>
          </w:p>
        </w:tc>
        <w:tc>
          <w:tcPr>
            <w:tcW w:w="1042" w:type="dxa"/>
            <w:shd w:val="clear" w:color="auto" w:fill="auto"/>
            <w:vAlign w:val="center"/>
          </w:tcPr>
          <w:p w14:paraId="38B06393" w14:textId="77777777" w:rsidR="000C69CE" w:rsidRPr="00133687" w:rsidRDefault="000C69CE" w:rsidP="008A16B8">
            <w:pPr>
              <w:spacing w:before="120"/>
              <w:jc w:val="center"/>
            </w:pPr>
          </w:p>
        </w:tc>
        <w:tc>
          <w:tcPr>
            <w:tcW w:w="933" w:type="dxa"/>
            <w:shd w:val="clear" w:color="auto" w:fill="auto"/>
            <w:vAlign w:val="center"/>
          </w:tcPr>
          <w:p w14:paraId="61E8CC07" w14:textId="77777777" w:rsidR="000C69CE" w:rsidRPr="00133687" w:rsidRDefault="000C69CE" w:rsidP="008A16B8">
            <w:pPr>
              <w:spacing w:before="120"/>
              <w:jc w:val="center"/>
            </w:pPr>
          </w:p>
        </w:tc>
        <w:tc>
          <w:tcPr>
            <w:tcW w:w="879" w:type="dxa"/>
            <w:shd w:val="clear" w:color="auto" w:fill="auto"/>
            <w:vAlign w:val="center"/>
          </w:tcPr>
          <w:p w14:paraId="3AE80947" w14:textId="77777777" w:rsidR="000C69CE" w:rsidRPr="00133687" w:rsidRDefault="000C69CE" w:rsidP="008A16B8">
            <w:pPr>
              <w:spacing w:before="120"/>
              <w:jc w:val="center"/>
            </w:pPr>
          </w:p>
        </w:tc>
        <w:tc>
          <w:tcPr>
            <w:tcW w:w="830" w:type="dxa"/>
            <w:shd w:val="clear" w:color="auto" w:fill="auto"/>
            <w:vAlign w:val="center"/>
          </w:tcPr>
          <w:p w14:paraId="72B8AF5F" w14:textId="77777777" w:rsidR="000C69CE" w:rsidRPr="00133687" w:rsidRDefault="000C69CE" w:rsidP="008A16B8">
            <w:pPr>
              <w:spacing w:before="120"/>
              <w:jc w:val="center"/>
            </w:pPr>
          </w:p>
        </w:tc>
        <w:tc>
          <w:tcPr>
            <w:tcW w:w="948" w:type="dxa"/>
            <w:shd w:val="clear" w:color="auto" w:fill="auto"/>
            <w:vAlign w:val="center"/>
          </w:tcPr>
          <w:p w14:paraId="322CD3C3" w14:textId="77777777" w:rsidR="000C69CE" w:rsidRPr="00133687" w:rsidRDefault="000C69CE" w:rsidP="008A16B8">
            <w:pPr>
              <w:spacing w:before="120"/>
              <w:jc w:val="center"/>
            </w:pPr>
          </w:p>
        </w:tc>
        <w:tc>
          <w:tcPr>
            <w:tcW w:w="742" w:type="dxa"/>
            <w:shd w:val="clear" w:color="auto" w:fill="auto"/>
            <w:vAlign w:val="center"/>
          </w:tcPr>
          <w:p w14:paraId="7CC4AA3E" w14:textId="77777777" w:rsidR="000C69CE" w:rsidRPr="00133687" w:rsidRDefault="000C69CE" w:rsidP="008A16B8">
            <w:pPr>
              <w:spacing w:before="120"/>
              <w:jc w:val="center"/>
            </w:pPr>
          </w:p>
        </w:tc>
        <w:tc>
          <w:tcPr>
            <w:tcW w:w="836" w:type="dxa"/>
            <w:shd w:val="clear" w:color="auto" w:fill="auto"/>
            <w:vAlign w:val="center"/>
          </w:tcPr>
          <w:p w14:paraId="1FC3F487" w14:textId="77777777" w:rsidR="000C69CE" w:rsidRPr="00133687" w:rsidRDefault="000C69CE" w:rsidP="008A16B8">
            <w:pPr>
              <w:spacing w:before="120"/>
              <w:jc w:val="center"/>
            </w:pPr>
          </w:p>
        </w:tc>
        <w:tc>
          <w:tcPr>
            <w:tcW w:w="1077" w:type="dxa"/>
            <w:shd w:val="clear" w:color="auto" w:fill="auto"/>
            <w:vAlign w:val="center"/>
          </w:tcPr>
          <w:p w14:paraId="3B889704" w14:textId="77777777" w:rsidR="000C69CE" w:rsidRPr="00133687" w:rsidRDefault="000C69CE" w:rsidP="008A16B8">
            <w:pPr>
              <w:spacing w:before="120"/>
              <w:jc w:val="center"/>
            </w:pPr>
          </w:p>
        </w:tc>
        <w:tc>
          <w:tcPr>
            <w:tcW w:w="641" w:type="dxa"/>
            <w:shd w:val="clear" w:color="auto" w:fill="auto"/>
            <w:vAlign w:val="center"/>
          </w:tcPr>
          <w:p w14:paraId="0216423C" w14:textId="77777777" w:rsidR="000C69CE" w:rsidRPr="00133687" w:rsidRDefault="000C69CE" w:rsidP="008A16B8">
            <w:pPr>
              <w:spacing w:before="120"/>
              <w:jc w:val="center"/>
            </w:pPr>
          </w:p>
        </w:tc>
      </w:tr>
    </w:tbl>
    <w:p w14:paraId="77D1CC5D" w14:textId="77777777" w:rsidR="000C69CE" w:rsidRPr="00133687" w:rsidRDefault="000C69CE" w:rsidP="000C69CE">
      <w:pPr>
        <w:spacing w:before="120"/>
      </w:pPr>
    </w:p>
    <w:tbl>
      <w:tblPr>
        <w:tblW w:w="9578" w:type="dxa"/>
        <w:tblLayout w:type="fixed"/>
        <w:tblLook w:val="0000" w:firstRow="0" w:lastRow="0" w:firstColumn="0" w:lastColumn="0" w:noHBand="0" w:noVBand="0"/>
      </w:tblPr>
      <w:tblGrid>
        <w:gridCol w:w="4789"/>
        <w:gridCol w:w="4789"/>
      </w:tblGrid>
      <w:tr w:rsidR="000C69CE" w:rsidRPr="00133687" w14:paraId="25A22CAE" w14:textId="77777777" w:rsidTr="008A16B8">
        <w:tc>
          <w:tcPr>
            <w:tcW w:w="4789" w:type="dxa"/>
            <w:shd w:val="clear" w:color="auto" w:fill="auto"/>
          </w:tcPr>
          <w:p w14:paraId="469A016C" w14:textId="77777777" w:rsidR="000C69CE" w:rsidRPr="00133687" w:rsidRDefault="000C69CE" w:rsidP="008A16B8">
            <w:pPr>
              <w:spacing w:before="120"/>
            </w:pPr>
            <w:r w:rsidRPr="00133687">
              <w:br/>
            </w:r>
            <w:r w:rsidRPr="00133687">
              <w:rPr>
                <w:i/>
              </w:rPr>
              <w:t>Nơi nhận:</w:t>
            </w:r>
            <w:r w:rsidRPr="00133687">
              <w:rPr>
                <w:i/>
              </w:rPr>
              <w:br/>
            </w:r>
            <w:r w:rsidRPr="00133687">
              <w:t>- Như trên;</w:t>
            </w:r>
            <w:r w:rsidRPr="00133687">
              <w:br/>
              <w:t>- Lưu:</w:t>
            </w:r>
          </w:p>
        </w:tc>
        <w:tc>
          <w:tcPr>
            <w:tcW w:w="4789" w:type="dxa"/>
            <w:shd w:val="clear" w:color="auto" w:fill="auto"/>
          </w:tcPr>
          <w:p w14:paraId="1D356CF8" w14:textId="77777777" w:rsidR="000C69CE" w:rsidRPr="00133687" w:rsidRDefault="000C69CE" w:rsidP="008A16B8">
            <w:pPr>
              <w:spacing w:before="120"/>
              <w:jc w:val="center"/>
              <w:rPr>
                <w:i/>
              </w:rPr>
            </w:pPr>
            <w:r w:rsidRPr="00133687">
              <w:rPr>
                <w:i/>
              </w:rPr>
              <w:t>…….., ngày......tháng…... năm 20…….</w:t>
            </w:r>
            <w:r w:rsidRPr="00133687">
              <w:rPr>
                <w:i/>
              </w:rPr>
              <w:br/>
            </w:r>
            <w:r w:rsidRPr="00133687">
              <w:t>HIỆU TRƯỞNG (GIÁM ĐỐC)</w:t>
            </w:r>
            <w:r w:rsidRPr="00133687">
              <w:br/>
            </w:r>
            <w:r w:rsidRPr="00133687">
              <w:rPr>
                <w:i/>
              </w:rPr>
              <w:t>(Ký tên, đóng dấu)</w:t>
            </w:r>
          </w:p>
        </w:tc>
      </w:tr>
    </w:tbl>
    <w:p w14:paraId="5998C6BB" w14:textId="77777777" w:rsidR="000C69CE" w:rsidRPr="00133687" w:rsidRDefault="000C69CE" w:rsidP="000C69CE">
      <w:pPr>
        <w:widowControl w:val="0"/>
        <w:spacing w:before="80" w:after="120"/>
        <w:ind w:firstLine="709"/>
        <w:jc w:val="both"/>
        <w:rPr>
          <w:b/>
          <w:sz w:val="28"/>
        </w:rPr>
      </w:pPr>
    </w:p>
    <w:p w14:paraId="493FBF7C"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0E"/>
    <w:rsid w:val="0006293D"/>
    <w:rsid w:val="000C69CE"/>
    <w:rsid w:val="000E3434"/>
    <w:rsid w:val="00977B6A"/>
    <w:rsid w:val="00A1350E"/>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A7ADE-6E3E-4AAB-AA4E-266609E6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9CE"/>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0C69CE"/>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0C69CE"/>
    <w:rPr>
      <w:rFonts w:ascii="Arial" w:eastAsia="Times New Roman" w:hAnsi="Arial"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2023-11-15T07:35:00Z</dcterms:created>
  <dcterms:modified xsi:type="dcterms:W3CDTF">2023-11-15T07:35:00Z</dcterms:modified>
</cp:coreProperties>
</file>